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094E" w14:textId="77777777" w:rsidR="00234F62" w:rsidRDefault="00234F62">
      <w:pPr>
        <w:pStyle w:val="BodyText"/>
        <w:spacing w:before="291"/>
        <w:ind w:left="0"/>
        <w:rPr>
          <w:rFonts w:ascii="Times New Roman"/>
          <w:sz w:val="60"/>
        </w:rPr>
      </w:pPr>
    </w:p>
    <w:p w14:paraId="25D4EC66" w14:textId="77777777" w:rsidR="00234F62" w:rsidRDefault="00346BC8">
      <w:pPr>
        <w:pStyle w:val="Title"/>
      </w:pPr>
      <w:r>
        <w:rPr>
          <w:color w:val="2C3849"/>
          <w:spacing w:val="-14"/>
        </w:rPr>
        <w:t>Australia’s</w:t>
      </w:r>
      <w:r>
        <w:rPr>
          <w:color w:val="2C3849"/>
          <w:spacing w:val="-16"/>
        </w:rPr>
        <w:t xml:space="preserve"> </w:t>
      </w:r>
      <w:r>
        <w:rPr>
          <w:color w:val="2C3849"/>
          <w:spacing w:val="-14"/>
        </w:rPr>
        <w:t>Foreign</w:t>
      </w:r>
      <w:r>
        <w:rPr>
          <w:color w:val="2C3849"/>
          <w:spacing w:val="-20"/>
        </w:rPr>
        <w:t xml:space="preserve"> </w:t>
      </w:r>
      <w:r>
        <w:rPr>
          <w:color w:val="2C3849"/>
          <w:spacing w:val="-14"/>
        </w:rPr>
        <w:t>Investment</w:t>
      </w:r>
      <w:r>
        <w:rPr>
          <w:color w:val="2C3849"/>
          <w:spacing w:val="-18"/>
        </w:rPr>
        <w:t xml:space="preserve"> </w:t>
      </w:r>
      <w:r>
        <w:rPr>
          <w:color w:val="2C3849"/>
          <w:spacing w:val="-14"/>
        </w:rPr>
        <w:t>Policy</w:t>
      </w:r>
    </w:p>
    <w:p w14:paraId="19BAA170" w14:textId="3A0B8F0B" w:rsidR="00234F62" w:rsidRDefault="00346BC8">
      <w:pPr>
        <w:pStyle w:val="BodyText"/>
        <w:spacing w:before="92"/>
        <w:ind w:right="1583"/>
      </w:pPr>
      <w:r>
        <w:t>Foreign investment is crucial to Australia’s prosperity and is a core part of the Government’s</w:t>
      </w:r>
      <w:r w:rsidR="00F67097">
        <w:t xml:space="preserve"> </w:t>
      </w:r>
      <w:r w:rsidR="00ED0A15">
        <w:t xml:space="preserve">productivity </w:t>
      </w:r>
      <w:r w:rsidR="00061BD3">
        <w:t>agenda</w:t>
      </w:r>
      <w:r>
        <w:t>.</w:t>
      </w:r>
      <w:r>
        <w:rPr>
          <w:spacing w:val="-4"/>
        </w:rPr>
        <w:t xml:space="preserve"> </w:t>
      </w:r>
      <w:r>
        <w:t>It</w:t>
      </w:r>
      <w:r>
        <w:rPr>
          <w:spacing w:val="-6"/>
        </w:rPr>
        <w:t xml:space="preserve"> </w:t>
      </w:r>
      <w:r>
        <w:t>helps</w:t>
      </w:r>
      <w:r>
        <w:rPr>
          <w:spacing w:val="-5"/>
        </w:rPr>
        <w:t xml:space="preserve"> </w:t>
      </w:r>
      <w:r>
        <w:t>drive</w:t>
      </w:r>
      <w:r>
        <w:rPr>
          <w:spacing w:val="-4"/>
        </w:rPr>
        <w:t xml:space="preserve"> </w:t>
      </w:r>
      <w:r>
        <w:t>economic</w:t>
      </w:r>
      <w:r>
        <w:rPr>
          <w:spacing w:val="-3"/>
        </w:rPr>
        <w:t xml:space="preserve"> </w:t>
      </w:r>
      <w:r>
        <w:t>growth,</w:t>
      </w:r>
      <w:r>
        <w:rPr>
          <w:spacing w:val="-4"/>
        </w:rPr>
        <w:t xml:space="preserve"> </w:t>
      </w:r>
      <w:r>
        <w:t>creates skilled</w:t>
      </w:r>
      <w:r>
        <w:rPr>
          <w:spacing w:val="-3"/>
        </w:rPr>
        <w:t xml:space="preserve"> </w:t>
      </w:r>
      <w:r>
        <w:t>jobs</w:t>
      </w:r>
      <w:r w:rsidR="00713669">
        <w:t xml:space="preserve"> and</w:t>
      </w:r>
      <w:r>
        <w:t xml:space="preserve"> improves competition and innovation.</w:t>
      </w:r>
    </w:p>
    <w:p w14:paraId="27D00873" w14:textId="77777777" w:rsidR="00234F62" w:rsidRDefault="00346BC8">
      <w:pPr>
        <w:pStyle w:val="BodyText"/>
        <w:spacing w:before="119"/>
      </w:pPr>
      <w:r>
        <w:t>Since</w:t>
      </w:r>
      <w:r>
        <w:rPr>
          <w:spacing w:val="-8"/>
        </w:rPr>
        <w:t xml:space="preserve"> </w:t>
      </w:r>
      <w:r>
        <w:t>its</w:t>
      </w:r>
      <w:r>
        <w:rPr>
          <w:spacing w:val="-6"/>
        </w:rPr>
        <w:t xml:space="preserve"> </w:t>
      </w:r>
      <w:r>
        <w:t>establishment</w:t>
      </w:r>
      <w:r>
        <w:rPr>
          <w:spacing w:val="-6"/>
        </w:rPr>
        <w:t xml:space="preserve"> </w:t>
      </w:r>
      <w:r>
        <w:t>in</w:t>
      </w:r>
      <w:r>
        <w:rPr>
          <w:spacing w:val="-6"/>
        </w:rPr>
        <w:t xml:space="preserve"> </w:t>
      </w:r>
      <w:r>
        <w:t>1975,</w:t>
      </w:r>
      <w:r>
        <w:rPr>
          <w:spacing w:val="-4"/>
        </w:rPr>
        <w:t xml:space="preserve"> </w:t>
      </w:r>
      <w:r>
        <w:t>the</w:t>
      </w:r>
      <w:r>
        <w:rPr>
          <w:spacing w:val="-1"/>
        </w:rPr>
        <w:t xml:space="preserve"> </w:t>
      </w:r>
      <w:r>
        <w:t>foreign</w:t>
      </w:r>
      <w:r>
        <w:rPr>
          <w:spacing w:val="-3"/>
        </w:rPr>
        <w:t xml:space="preserve"> </w:t>
      </w:r>
      <w:r>
        <w:t>investment</w:t>
      </w:r>
      <w:r>
        <w:rPr>
          <w:spacing w:val="-4"/>
        </w:rPr>
        <w:t xml:space="preserve"> </w:t>
      </w:r>
      <w:r>
        <w:t>framework</w:t>
      </w:r>
      <w:r>
        <w:rPr>
          <w:spacing w:val="-5"/>
        </w:rPr>
        <w:t xml:space="preserve"> </w:t>
      </w:r>
      <w:r>
        <w:t>has</w:t>
      </w:r>
      <w:r>
        <w:rPr>
          <w:spacing w:val="-6"/>
        </w:rPr>
        <w:t xml:space="preserve"> </w:t>
      </w:r>
      <w:r>
        <w:t>been</w:t>
      </w:r>
      <w:r>
        <w:rPr>
          <w:spacing w:val="-6"/>
        </w:rPr>
        <w:t xml:space="preserve"> </w:t>
      </w:r>
      <w:r>
        <w:t>successful</w:t>
      </w:r>
      <w:r>
        <w:rPr>
          <w:spacing w:val="-4"/>
        </w:rPr>
        <w:t xml:space="preserve"> </w:t>
      </w:r>
      <w:r>
        <w:rPr>
          <w:spacing w:val="-5"/>
        </w:rPr>
        <w:t>in</w:t>
      </w:r>
    </w:p>
    <w:p w14:paraId="72E0F78B" w14:textId="1BC49D77" w:rsidR="00234F62" w:rsidRDefault="00346BC8">
      <w:pPr>
        <w:pStyle w:val="BodyText"/>
        <w:spacing w:before="22" w:line="259" w:lineRule="auto"/>
        <w:ind w:right="1583"/>
      </w:pPr>
      <w:r>
        <w:t>maintaining Australia’s attractiveness as an investment destination while managing risks to the national</w:t>
      </w:r>
      <w:r>
        <w:rPr>
          <w:spacing w:val="-3"/>
        </w:rPr>
        <w:t xml:space="preserve"> </w:t>
      </w:r>
      <w:r>
        <w:t>interest. Foreign</w:t>
      </w:r>
      <w:r>
        <w:rPr>
          <w:spacing w:val="-2"/>
        </w:rPr>
        <w:t xml:space="preserve"> </w:t>
      </w:r>
      <w:r>
        <w:t>investors</w:t>
      </w:r>
      <w:r>
        <w:rPr>
          <w:spacing w:val="-2"/>
        </w:rPr>
        <w:t xml:space="preserve"> </w:t>
      </w:r>
      <w:r>
        <w:t>look</w:t>
      </w:r>
      <w:r>
        <w:rPr>
          <w:spacing w:val="-1"/>
        </w:rPr>
        <w:t xml:space="preserve"> </w:t>
      </w:r>
      <w:r>
        <w:t>to</w:t>
      </w:r>
      <w:r>
        <w:rPr>
          <w:spacing w:val="-5"/>
        </w:rPr>
        <w:t xml:space="preserve"> </w:t>
      </w:r>
      <w:r>
        <w:t>Australia</w:t>
      </w:r>
      <w:r>
        <w:rPr>
          <w:spacing w:val="-3"/>
        </w:rPr>
        <w:t xml:space="preserve"> </w:t>
      </w:r>
      <w:r>
        <w:t>as</w:t>
      </w:r>
      <w:r>
        <w:rPr>
          <w:spacing w:val="-4"/>
        </w:rPr>
        <w:t xml:space="preserve"> </w:t>
      </w:r>
      <w:r>
        <w:t>a</w:t>
      </w:r>
      <w:r>
        <w:rPr>
          <w:spacing w:val="-3"/>
        </w:rPr>
        <w:t xml:space="preserve"> </w:t>
      </w:r>
      <w:r>
        <w:t>stable</w:t>
      </w:r>
      <w:r>
        <w:rPr>
          <w:spacing w:val="-4"/>
        </w:rPr>
        <w:t xml:space="preserve"> </w:t>
      </w:r>
      <w:r>
        <w:t>economy</w:t>
      </w:r>
      <w:r>
        <w:rPr>
          <w:spacing w:val="-1"/>
        </w:rPr>
        <w:t xml:space="preserve"> </w:t>
      </w:r>
      <w:r>
        <w:t>with</w:t>
      </w:r>
      <w:r>
        <w:rPr>
          <w:spacing w:val="-5"/>
        </w:rPr>
        <w:t xml:space="preserve"> </w:t>
      </w:r>
      <w:r>
        <w:t>low</w:t>
      </w:r>
      <w:r>
        <w:rPr>
          <w:spacing w:val="-5"/>
        </w:rPr>
        <w:t xml:space="preserve"> </w:t>
      </w:r>
      <w:r>
        <w:t>sovereign</w:t>
      </w:r>
      <w:r>
        <w:rPr>
          <w:spacing w:val="-5"/>
        </w:rPr>
        <w:t xml:space="preserve"> </w:t>
      </w:r>
      <w:r>
        <w:t xml:space="preserve">risk and a strong rules-based system that provides the opportunity to safely and consistently invest </w:t>
      </w:r>
      <w:r>
        <w:rPr>
          <w:spacing w:val="-2"/>
        </w:rPr>
        <w:t>capital.</w:t>
      </w:r>
    </w:p>
    <w:p w14:paraId="3B85928C" w14:textId="68C0F46E" w:rsidR="00234F62" w:rsidRDefault="00346BC8">
      <w:pPr>
        <w:pStyle w:val="BodyText"/>
        <w:spacing w:before="119" w:line="259" w:lineRule="auto"/>
        <w:ind w:right="1583"/>
      </w:pPr>
      <w:r>
        <w:t>Under the foreign investment framework, the Government reviews foreign investment proposals</w:t>
      </w:r>
      <w:r>
        <w:rPr>
          <w:spacing w:val="-3"/>
        </w:rPr>
        <w:t xml:space="preserve"> </w:t>
      </w:r>
      <w:r>
        <w:t>on</w:t>
      </w:r>
      <w:r>
        <w:rPr>
          <w:spacing w:val="-1"/>
        </w:rPr>
        <w:t xml:space="preserve"> </w:t>
      </w:r>
      <w:r>
        <w:t>a</w:t>
      </w:r>
      <w:r>
        <w:rPr>
          <w:spacing w:val="-5"/>
        </w:rPr>
        <w:t xml:space="preserve"> </w:t>
      </w:r>
      <w:r>
        <w:t>risk-based,</w:t>
      </w:r>
      <w:r>
        <w:rPr>
          <w:spacing w:val="-1"/>
        </w:rPr>
        <w:t xml:space="preserve"> </w:t>
      </w:r>
      <w:r>
        <w:t>case-by-case</w:t>
      </w:r>
      <w:r>
        <w:rPr>
          <w:spacing w:val="-3"/>
        </w:rPr>
        <w:t xml:space="preserve"> </w:t>
      </w:r>
      <w:r>
        <w:t>basis</w:t>
      </w:r>
      <w:r>
        <w:rPr>
          <w:spacing w:val="-1"/>
        </w:rPr>
        <w:t xml:space="preserve"> </w:t>
      </w:r>
      <w:r>
        <w:t>to</w:t>
      </w:r>
      <w:r>
        <w:rPr>
          <w:spacing w:val="-5"/>
        </w:rPr>
        <w:t xml:space="preserve"> </w:t>
      </w:r>
      <w:r>
        <w:t>ensure</w:t>
      </w:r>
      <w:r>
        <w:rPr>
          <w:spacing w:val="-1"/>
        </w:rPr>
        <w:t xml:space="preserve"> </w:t>
      </w:r>
      <w:r>
        <w:t>they</w:t>
      </w:r>
      <w:r>
        <w:rPr>
          <w:spacing w:val="-1"/>
        </w:rPr>
        <w:t xml:space="preserve"> </w:t>
      </w:r>
      <w:r>
        <w:t>are</w:t>
      </w:r>
      <w:r>
        <w:rPr>
          <w:spacing w:val="-1"/>
        </w:rPr>
        <w:t xml:space="preserve"> </w:t>
      </w:r>
      <w:r>
        <w:t>not</w:t>
      </w:r>
      <w:r>
        <w:rPr>
          <w:spacing w:val="-2"/>
        </w:rPr>
        <w:t xml:space="preserve"> </w:t>
      </w:r>
      <w:r>
        <w:t>contrary</w:t>
      </w:r>
      <w:r>
        <w:rPr>
          <w:spacing w:val="-3"/>
        </w:rPr>
        <w:t xml:space="preserve"> </w:t>
      </w:r>
      <w:r>
        <w:t>to</w:t>
      </w:r>
      <w:r>
        <w:rPr>
          <w:spacing w:val="-2"/>
        </w:rPr>
        <w:t xml:space="preserve"> </w:t>
      </w:r>
      <w:r>
        <w:t>the</w:t>
      </w:r>
      <w:r>
        <w:rPr>
          <w:spacing w:val="-3"/>
        </w:rPr>
        <w:t xml:space="preserve"> </w:t>
      </w:r>
      <w:r>
        <w:t xml:space="preserve">national interest. This approach </w:t>
      </w:r>
      <w:proofErr w:type="spellStart"/>
      <w:r>
        <w:t>maximises</w:t>
      </w:r>
      <w:proofErr w:type="spellEnd"/>
      <w:r>
        <w:t xml:space="preserve"> investment flows, while protecting Australia’s interests.</w:t>
      </w:r>
    </w:p>
    <w:p w14:paraId="0E53D2DD" w14:textId="77777777" w:rsidR="00234F62" w:rsidRDefault="00346BC8">
      <w:pPr>
        <w:pStyle w:val="BodyText"/>
        <w:spacing w:before="118" w:line="259" w:lineRule="auto"/>
        <w:ind w:right="1583"/>
      </w:pPr>
      <w:r>
        <w:t>However,</w:t>
      </w:r>
      <w:r>
        <w:rPr>
          <w:spacing w:val="-3"/>
        </w:rPr>
        <w:t xml:space="preserve"> </w:t>
      </w:r>
      <w:r>
        <w:t>Australia</w:t>
      </w:r>
      <w:r>
        <w:rPr>
          <w:spacing w:val="-3"/>
        </w:rPr>
        <w:t xml:space="preserve"> </w:t>
      </w:r>
      <w:r>
        <w:t>must</w:t>
      </w:r>
      <w:r>
        <w:rPr>
          <w:spacing w:val="-5"/>
        </w:rPr>
        <w:t xml:space="preserve"> </w:t>
      </w:r>
      <w:r>
        <w:t>ensure</w:t>
      </w:r>
      <w:r>
        <w:rPr>
          <w:spacing w:val="-1"/>
        </w:rPr>
        <w:t xml:space="preserve"> </w:t>
      </w:r>
      <w:r>
        <w:t>its</w:t>
      </w:r>
      <w:r>
        <w:rPr>
          <w:spacing w:val="-4"/>
        </w:rPr>
        <w:t xml:space="preserve"> </w:t>
      </w:r>
      <w:r>
        <w:t>approach</w:t>
      </w:r>
      <w:r>
        <w:rPr>
          <w:spacing w:val="-2"/>
        </w:rPr>
        <w:t xml:space="preserve"> </w:t>
      </w:r>
      <w:r>
        <w:t>to</w:t>
      </w:r>
      <w:r>
        <w:rPr>
          <w:spacing w:val="-2"/>
        </w:rPr>
        <w:t xml:space="preserve"> </w:t>
      </w:r>
      <w:r>
        <w:t>foreign</w:t>
      </w:r>
      <w:r>
        <w:rPr>
          <w:spacing w:val="-5"/>
        </w:rPr>
        <w:t xml:space="preserve"> </w:t>
      </w:r>
      <w:r>
        <w:t>investment</w:t>
      </w:r>
      <w:r>
        <w:rPr>
          <w:spacing w:val="-5"/>
        </w:rPr>
        <w:t xml:space="preserve"> </w:t>
      </w:r>
      <w:r>
        <w:t>evolves</w:t>
      </w:r>
      <w:r>
        <w:rPr>
          <w:spacing w:val="-2"/>
        </w:rPr>
        <w:t xml:space="preserve"> </w:t>
      </w:r>
      <w:r>
        <w:t>to</w:t>
      </w:r>
      <w:r>
        <w:rPr>
          <w:spacing w:val="-2"/>
        </w:rPr>
        <w:t xml:space="preserve"> </w:t>
      </w:r>
      <w:r>
        <w:t>respond</w:t>
      </w:r>
      <w:r>
        <w:rPr>
          <w:spacing w:val="-2"/>
        </w:rPr>
        <w:t xml:space="preserve"> </w:t>
      </w:r>
      <w:r>
        <w:t>to</w:t>
      </w:r>
      <w:r>
        <w:rPr>
          <w:spacing w:val="-5"/>
        </w:rPr>
        <w:t xml:space="preserve"> </w:t>
      </w:r>
      <w:r>
        <w:t>the changing context we face.</w:t>
      </w:r>
    </w:p>
    <w:p w14:paraId="40CD1F22" w14:textId="4D2284BD" w:rsidR="00234F62" w:rsidRDefault="00346BC8">
      <w:pPr>
        <w:pStyle w:val="BodyText"/>
        <w:spacing w:before="122" w:line="259" w:lineRule="auto"/>
        <w:ind w:right="1669"/>
      </w:pPr>
      <w:r>
        <w:t>National security threats are increasing</w:t>
      </w:r>
      <w:r w:rsidR="00C51A6A">
        <w:t>ly complex</w:t>
      </w:r>
      <w:r w:rsidR="00713669">
        <w:t xml:space="preserve"> as technolog</w:t>
      </w:r>
      <w:r w:rsidR="00C51A6A">
        <w:t>ies</w:t>
      </w:r>
      <w:r w:rsidR="00713669">
        <w:t xml:space="preserve"> evolve and strategic competition intensifies</w:t>
      </w:r>
      <w:r>
        <w:t>.</w:t>
      </w:r>
      <w:r>
        <w:rPr>
          <w:spacing w:val="-4"/>
        </w:rPr>
        <w:t xml:space="preserve"> </w:t>
      </w:r>
      <w:r>
        <w:t>At</w:t>
      </w:r>
      <w:r>
        <w:rPr>
          <w:spacing w:val="-2"/>
        </w:rPr>
        <w:t xml:space="preserve"> </w:t>
      </w:r>
      <w:r>
        <w:t>the same time, competition for global capital is becoming</w:t>
      </w:r>
      <w:r w:rsidR="00713669">
        <w:t xml:space="preserve"> sharper</w:t>
      </w:r>
      <w:r>
        <w:t>. While we have a strong track record in attracting investment into Australia, we cannot be complacent.</w:t>
      </w:r>
    </w:p>
    <w:p w14:paraId="183033B2" w14:textId="015007EE" w:rsidR="00234F62" w:rsidRPr="00346BC8" w:rsidRDefault="00346BC8">
      <w:pPr>
        <w:pStyle w:val="BodyText"/>
        <w:spacing w:before="119" w:line="259" w:lineRule="auto"/>
        <w:ind w:right="1607"/>
      </w:pPr>
      <w:r w:rsidRPr="00346BC8">
        <w:t xml:space="preserve">That is why the Government is </w:t>
      </w:r>
      <w:r w:rsidR="002624F1">
        <w:t xml:space="preserve">continuing to </w:t>
      </w:r>
      <w:r w:rsidRPr="00346BC8">
        <w:t>strengthen its risk-based approach to assessing investment proposals. This</w:t>
      </w:r>
      <w:r w:rsidR="002624F1">
        <w:t xml:space="preserve"> approach</w:t>
      </w:r>
      <w:r w:rsidRPr="00346BC8">
        <w:t xml:space="preserve"> focus</w:t>
      </w:r>
      <w:r w:rsidR="002624F1">
        <w:t>es</w:t>
      </w:r>
      <w:r w:rsidRPr="00346BC8">
        <w:t xml:space="preserve"> scrutiny on high-risk investments to protect our national interest, while streamlining low-risk investments to bring in the capital Australia needs quickly. This update</w:t>
      </w:r>
      <w:r w:rsidRPr="00346BC8">
        <w:rPr>
          <w:spacing w:val="-2"/>
        </w:rPr>
        <w:t xml:space="preserve"> </w:t>
      </w:r>
      <w:r w:rsidRPr="00346BC8">
        <w:t>to</w:t>
      </w:r>
      <w:r w:rsidRPr="00346BC8">
        <w:rPr>
          <w:spacing w:val="-5"/>
        </w:rPr>
        <w:t xml:space="preserve"> </w:t>
      </w:r>
      <w:r w:rsidRPr="00346BC8">
        <w:rPr>
          <w:i/>
        </w:rPr>
        <w:t>‘Australia’s</w:t>
      </w:r>
      <w:r w:rsidRPr="00346BC8">
        <w:rPr>
          <w:i/>
          <w:spacing w:val="-3"/>
        </w:rPr>
        <w:t xml:space="preserve"> </w:t>
      </w:r>
      <w:r w:rsidRPr="00346BC8">
        <w:rPr>
          <w:i/>
        </w:rPr>
        <w:t>Foreign</w:t>
      </w:r>
      <w:r w:rsidRPr="00346BC8">
        <w:rPr>
          <w:i/>
          <w:spacing w:val="-5"/>
        </w:rPr>
        <w:t xml:space="preserve"> </w:t>
      </w:r>
      <w:r w:rsidRPr="00346BC8">
        <w:rPr>
          <w:i/>
        </w:rPr>
        <w:t>Investment</w:t>
      </w:r>
      <w:r w:rsidRPr="00346BC8">
        <w:rPr>
          <w:i/>
          <w:spacing w:val="-3"/>
        </w:rPr>
        <w:t xml:space="preserve"> </w:t>
      </w:r>
      <w:r w:rsidRPr="00346BC8">
        <w:rPr>
          <w:i/>
        </w:rPr>
        <w:t xml:space="preserve">Policy’ </w:t>
      </w:r>
      <w:r w:rsidRPr="00346BC8">
        <w:t>reflects</w:t>
      </w:r>
      <w:r w:rsidRPr="00346BC8">
        <w:rPr>
          <w:spacing w:val="-3"/>
        </w:rPr>
        <w:t xml:space="preserve"> </w:t>
      </w:r>
      <w:r w:rsidRPr="00346BC8">
        <w:t>how</w:t>
      </w:r>
      <w:r w:rsidRPr="00346BC8">
        <w:rPr>
          <w:spacing w:val="-3"/>
        </w:rPr>
        <w:t xml:space="preserve"> </w:t>
      </w:r>
      <w:r w:rsidRPr="00346BC8">
        <w:t>the</w:t>
      </w:r>
      <w:r w:rsidRPr="00346BC8">
        <w:rPr>
          <w:spacing w:val="-4"/>
        </w:rPr>
        <w:t xml:space="preserve"> </w:t>
      </w:r>
      <w:r w:rsidRPr="00346BC8">
        <w:t>Government</w:t>
      </w:r>
      <w:r w:rsidRPr="00346BC8">
        <w:rPr>
          <w:spacing w:val="-3"/>
        </w:rPr>
        <w:t xml:space="preserve"> </w:t>
      </w:r>
      <w:r w:rsidR="002624F1">
        <w:t>is</w:t>
      </w:r>
      <w:r w:rsidR="002624F1" w:rsidRPr="00346BC8">
        <w:rPr>
          <w:spacing w:val="-4"/>
        </w:rPr>
        <w:t xml:space="preserve"> </w:t>
      </w:r>
      <w:r w:rsidRPr="00346BC8">
        <w:t>giv</w:t>
      </w:r>
      <w:r w:rsidR="002624F1">
        <w:t>ing</w:t>
      </w:r>
      <w:r w:rsidRPr="00346BC8">
        <w:rPr>
          <w:spacing w:val="-3"/>
        </w:rPr>
        <w:t xml:space="preserve"> </w:t>
      </w:r>
      <w:r w:rsidRPr="00346BC8">
        <w:t>effect</w:t>
      </w:r>
      <w:r w:rsidRPr="00346BC8">
        <w:rPr>
          <w:spacing w:val="-4"/>
        </w:rPr>
        <w:t xml:space="preserve"> </w:t>
      </w:r>
      <w:r w:rsidRPr="00346BC8">
        <w:t xml:space="preserve">to this </w:t>
      </w:r>
      <w:r w:rsidR="00713669">
        <w:t xml:space="preserve">enhanced </w:t>
      </w:r>
      <w:r w:rsidRPr="00346BC8">
        <w:t>risk-based approach.</w:t>
      </w:r>
    </w:p>
    <w:p w14:paraId="72023788" w14:textId="5DC17670" w:rsidR="00234F62" w:rsidRDefault="00346BC8">
      <w:pPr>
        <w:pStyle w:val="BodyText"/>
        <w:spacing w:before="119"/>
      </w:pPr>
      <w:r>
        <w:t>This</w:t>
      </w:r>
      <w:r>
        <w:rPr>
          <w:spacing w:val="-5"/>
        </w:rPr>
        <w:t xml:space="preserve"> </w:t>
      </w:r>
      <w:r>
        <w:t>approach</w:t>
      </w:r>
      <w:r>
        <w:rPr>
          <w:spacing w:val="-5"/>
        </w:rPr>
        <w:t xml:space="preserve"> </w:t>
      </w:r>
      <w:r>
        <w:t>deliver</w:t>
      </w:r>
      <w:r w:rsidR="002624F1">
        <w:t>s</w:t>
      </w:r>
      <w:r>
        <w:rPr>
          <w:spacing w:val="-2"/>
        </w:rPr>
        <w:t xml:space="preserve"> </w:t>
      </w:r>
      <w:r>
        <w:t>benefits</w:t>
      </w:r>
      <w:r>
        <w:rPr>
          <w:spacing w:val="-5"/>
        </w:rPr>
        <w:t xml:space="preserve"> to:</w:t>
      </w:r>
    </w:p>
    <w:p w14:paraId="5A194980" w14:textId="77777777" w:rsidR="00234F62" w:rsidRDefault="00346BC8">
      <w:pPr>
        <w:pStyle w:val="ListParagraph"/>
        <w:numPr>
          <w:ilvl w:val="0"/>
          <w:numId w:val="3"/>
        </w:numPr>
        <w:tabs>
          <w:tab w:val="left" w:pos="2062"/>
        </w:tabs>
        <w:spacing w:before="142" w:line="256" w:lineRule="auto"/>
        <w:ind w:right="1742"/>
      </w:pPr>
      <w:r>
        <w:t>Investors,</w:t>
      </w:r>
      <w:r>
        <w:rPr>
          <w:spacing w:val="-4"/>
        </w:rPr>
        <w:t xml:space="preserve"> </w:t>
      </w:r>
      <w:r>
        <w:t>by</w:t>
      </w:r>
      <w:r>
        <w:rPr>
          <w:spacing w:val="-4"/>
        </w:rPr>
        <w:t xml:space="preserve"> </w:t>
      </w:r>
      <w:r>
        <w:t>providing</w:t>
      </w:r>
      <w:r>
        <w:rPr>
          <w:spacing w:val="-3"/>
        </w:rPr>
        <w:t xml:space="preserve"> </w:t>
      </w:r>
      <w:r>
        <w:t>the</w:t>
      </w:r>
      <w:r>
        <w:rPr>
          <w:spacing w:val="-4"/>
        </w:rPr>
        <w:t xml:space="preserve"> </w:t>
      </w:r>
      <w:r>
        <w:t>transparency,</w:t>
      </w:r>
      <w:r>
        <w:rPr>
          <w:spacing w:val="-2"/>
        </w:rPr>
        <w:t xml:space="preserve"> </w:t>
      </w:r>
      <w:r>
        <w:t>clarity,</w:t>
      </w:r>
      <w:r>
        <w:rPr>
          <w:spacing w:val="-2"/>
        </w:rPr>
        <w:t xml:space="preserve"> </w:t>
      </w:r>
      <w:r>
        <w:t>timeliness</w:t>
      </w:r>
      <w:r>
        <w:rPr>
          <w:spacing w:val="-3"/>
        </w:rPr>
        <w:t xml:space="preserve"> </w:t>
      </w:r>
      <w:r>
        <w:t>and</w:t>
      </w:r>
      <w:r>
        <w:rPr>
          <w:spacing w:val="-5"/>
        </w:rPr>
        <w:t xml:space="preserve"> </w:t>
      </w:r>
      <w:r>
        <w:t>predictability</w:t>
      </w:r>
      <w:r>
        <w:rPr>
          <w:spacing w:val="-3"/>
        </w:rPr>
        <w:t xml:space="preserve"> </w:t>
      </w:r>
      <w:r>
        <w:t>they</w:t>
      </w:r>
      <w:r>
        <w:rPr>
          <w:spacing w:val="-5"/>
        </w:rPr>
        <w:t xml:space="preserve"> </w:t>
      </w:r>
      <w:r>
        <w:t>need</w:t>
      </w:r>
      <w:r>
        <w:rPr>
          <w:spacing w:val="-5"/>
        </w:rPr>
        <w:t xml:space="preserve"> </w:t>
      </w:r>
      <w:r>
        <w:t>to invest with confidence.</w:t>
      </w:r>
    </w:p>
    <w:p w14:paraId="17259F53" w14:textId="77777777" w:rsidR="00234F62" w:rsidRDefault="00346BC8">
      <w:pPr>
        <w:pStyle w:val="ListParagraph"/>
        <w:numPr>
          <w:ilvl w:val="0"/>
          <w:numId w:val="3"/>
        </w:numPr>
        <w:tabs>
          <w:tab w:val="left" w:pos="2062"/>
        </w:tabs>
        <w:spacing w:before="124" w:line="259" w:lineRule="auto"/>
        <w:ind w:right="1584"/>
      </w:pPr>
      <w:r>
        <w:t>Our</w:t>
      </w:r>
      <w:r>
        <w:rPr>
          <w:spacing w:val="-4"/>
        </w:rPr>
        <w:t xml:space="preserve"> </w:t>
      </w:r>
      <w:r>
        <w:t>economy,</w:t>
      </w:r>
      <w:r>
        <w:rPr>
          <w:spacing w:val="-4"/>
        </w:rPr>
        <w:t xml:space="preserve"> </w:t>
      </w:r>
      <w:r>
        <w:t>by</w:t>
      </w:r>
      <w:r>
        <w:rPr>
          <w:spacing w:val="-3"/>
        </w:rPr>
        <w:t xml:space="preserve"> </w:t>
      </w:r>
      <w:r>
        <w:t>encouraging</w:t>
      </w:r>
      <w:r>
        <w:rPr>
          <w:spacing w:val="-2"/>
        </w:rPr>
        <w:t xml:space="preserve"> </w:t>
      </w:r>
      <w:r>
        <w:t>the</w:t>
      </w:r>
      <w:r>
        <w:rPr>
          <w:spacing w:val="-3"/>
        </w:rPr>
        <w:t xml:space="preserve"> </w:t>
      </w:r>
      <w:r>
        <w:t>flow</w:t>
      </w:r>
      <w:r>
        <w:rPr>
          <w:spacing w:val="-2"/>
        </w:rPr>
        <w:t xml:space="preserve"> </w:t>
      </w:r>
      <w:r>
        <w:t>of</w:t>
      </w:r>
      <w:r>
        <w:rPr>
          <w:spacing w:val="-3"/>
        </w:rPr>
        <w:t xml:space="preserve"> </w:t>
      </w:r>
      <w:r>
        <w:t>foreign</w:t>
      </w:r>
      <w:r>
        <w:rPr>
          <w:spacing w:val="-2"/>
        </w:rPr>
        <w:t xml:space="preserve"> </w:t>
      </w:r>
      <w:r>
        <w:t>capital</w:t>
      </w:r>
      <w:r>
        <w:rPr>
          <w:spacing w:val="-3"/>
        </w:rPr>
        <w:t xml:space="preserve"> </w:t>
      </w:r>
      <w:r>
        <w:t>to</w:t>
      </w:r>
      <w:r>
        <w:rPr>
          <w:spacing w:val="-2"/>
        </w:rPr>
        <w:t xml:space="preserve"> </w:t>
      </w:r>
      <w:r>
        <w:t>contribute</w:t>
      </w:r>
      <w:r>
        <w:rPr>
          <w:spacing w:val="-1"/>
        </w:rPr>
        <w:t xml:space="preserve"> </w:t>
      </w:r>
      <w:r>
        <w:t>to</w:t>
      </w:r>
      <w:r>
        <w:rPr>
          <w:spacing w:val="-2"/>
        </w:rPr>
        <w:t xml:space="preserve"> </w:t>
      </w:r>
      <w:r>
        <w:t>national</w:t>
      </w:r>
      <w:r>
        <w:rPr>
          <w:spacing w:val="-5"/>
        </w:rPr>
        <w:t xml:space="preserve"> </w:t>
      </w:r>
      <w:r>
        <w:t xml:space="preserve">economic </w:t>
      </w:r>
      <w:r>
        <w:rPr>
          <w:spacing w:val="-2"/>
        </w:rPr>
        <w:t>priorities.</w:t>
      </w:r>
    </w:p>
    <w:p w14:paraId="195DF53E" w14:textId="77777777" w:rsidR="00234F62" w:rsidRDefault="00346BC8">
      <w:pPr>
        <w:pStyle w:val="ListParagraph"/>
        <w:numPr>
          <w:ilvl w:val="0"/>
          <w:numId w:val="3"/>
        </w:numPr>
        <w:tabs>
          <w:tab w:val="left" w:pos="2061"/>
        </w:tabs>
        <w:spacing w:before="119"/>
        <w:ind w:left="2061" w:hanging="359"/>
      </w:pPr>
      <w:r>
        <w:t>Our</w:t>
      </w:r>
      <w:r>
        <w:rPr>
          <w:spacing w:val="-3"/>
        </w:rPr>
        <w:t xml:space="preserve"> </w:t>
      </w:r>
      <w:r>
        <w:t>national</w:t>
      </w:r>
      <w:r>
        <w:rPr>
          <w:spacing w:val="-4"/>
        </w:rPr>
        <w:t xml:space="preserve"> </w:t>
      </w:r>
      <w:r>
        <w:t>interest,</w:t>
      </w:r>
      <w:r>
        <w:rPr>
          <w:spacing w:val="-4"/>
        </w:rPr>
        <w:t xml:space="preserve"> </w:t>
      </w:r>
      <w:r>
        <w:t>including</w:t>
      </w:r>
      <w:r>
        <w:rPr>
          <w:spacing w:val="-3"/>
        </w:rPr>
        <w:t xml:space="preserve"> </w:t>
      </w:r>
      <w:r>
        <w:t>by</w:t>
      </w:r>
      <w:r>
        <w:rPr>
          <w:spacing w:val="-3"/>
        </w:rPr>
        <w:t xml:space="preserve"> </w:t>
      </w:r>
      <w:r>
        <w:t>protecting</w:t>
      </w:r>
      <w:r>
        <w:rPr>
          <w:spacing w:val="-3"/>
        </w:rPr>
        <w:t xml:space="preserve"> </w:t>
      </w:r>
      <w:r>
        <w:t>national</w:t>
      </w:r>
      <w:r>
        <w:rPr>
          <w:spacing w:val="-6"/>
        </w:rPr>
        <w:t xml:space="preserve"> </w:t>
      </w:r>
      <w:r>
        <w:rPr>
          <w:spacing w:val="-2"/>
        </w:rPr>
        <w:t>security.</w:t>
      </w:r>
    </w:p>
    <w:p w14:paraId="48C68212" w14:textId="03C56DFA" w:rsidR="00234F62" w:rsidRDefault="0000596D" w:rsidP="00A01350">
      <w:pPr>
        <w:pStyle w:val="BodyText"/>
        <w:spacing w:line="259" w:lineRule="auto"/>
        <w:ind w:left="0" w:right="1583"/>
      </w:pPr>
      <w:r>
        <w:rPr>
          <w:spacing w:val="-4"/>
        </w:rPr>
        <w:t xml:space="preserve"> </w:t>
      </w:r>
      <w:r w:rsidR="00197AA5">
        <w:rPr>
          <w:spacing w:val="-4"/>
        </w:rPr>
        <w:t xml:space="preserve"> </w:t>
      </w:r>
    </w:p>
    <w:p w14:paraId="0278BC7E" w14:textId="77777777" w:rsidR="00234F62" w:rsidRDefault="00234F62">
      <w:pPr>
        <w:pStyle w:val="BodyText"/>
        <w:spacing w:line="259" w:lineRule="auto"/>
        <w:sectPr w:rsidR="00234F62">
          <w:headerReference w:type="even" r:id="rId7"/>
          <w:headerReference w:type="default" r:id="rId8"/>
          <w:footerReference w:type="even" r:id="rId9"/>
          <w:footerReference w:type="default" r:id="rId10"/>
          <w:headerReference w:type="first" r:id="rId11"/>
          <w:footerReference w:type="first" r:id="rId12"/>
          <w:pgSz w:w="11910" w:h="16840"/>
          <w:pgMar w:top="1480" w:right="141" w:bottom="640" w:left="0" w:header="230" w:footer="456" w:gutter="0"/>
          <w:cols w:space="720"/>
        </w:sectPr>
      </w:pPr>
    </w:p>
    <w:p w14:paraId="6CE3D9FB" w14:textId="77777777" w:rsidR="00234F62" w:rsidRDefault="00346BC8">
      <w:pPr>
        <w:pStyle w:val="Heading2"/>
        <w:spacing w:before="372"/>
      </w:pPr>
      <w:r>
        <w:rPr>
          <w:color w:val="2C3849"/>
        </w:rPr>
        <w:lastRenderedPageBreak/>
        <w:t>Summary</w:t>
      </w:r>
      <w:r>
        <w:rPr>
          <w:color w:val="2C3849"/>
          <w:spacing w:val="-5"/>
        </w:rPr>
        <w:t xml:space="preserve"> </w:t>
      </w:r>
      <w:r>
        <w:rPr>
          <w:color w:val="2C3849"/>
        </w:rPr>
        <w:t>of</w:t>
      </w:r>
      <w:r>
        <w:rPr>
          <w:color w:val="2C3849"/>
          <w:spacing w:val="-5"/>
        </w:rPr>
        <w:t xml:space="preserve"> </w:t>
      </w:r>
      <w:r>
        <w:rPr>
          <w:color w:val="2C3849"/>
        </w:rPr>
        <w:t>key</w:t>
      </w:r>
      <w:r>
        <w:rPr>
          <w:color w:val="2C3849"/>
          <w:spacing w:val="-6"/>
        </w:rPr>
        <w:t xml:space="preserve"> </w:t>
      </w:r>
      <w:r>
        <w:rPr>
          <w:color w:val="2C3849"/>
          <w:spacing w:val="-2"/>
        </w:rPr>
        <w:t>reforms</w:t>
      </w:r>
    </w:p>
    <w:p w14:paraId="7C2E5277" w14:textId="272B0DA4" w:rsidR="00234F62" w:rsidRDefault="00346BC8">
      <w:pPr>
        <w:pStyle w:val="BodyText"/>
        <w:spacing w:before="112"/>
      </w:pPr>
      <w:r>
        <w:t>The</w:t>
      </w:r>
      <w:r>
        <w:rPr>
          <w:spacing w:val="-7"/>
        </w:rPr>
        <w:t xml:space="preserve"> </w:t>
      </w:r>
      <w:r>
        <w:t>Government</w:t>
      </w:r>
      <w:r>
        <w:rPr>
          <w:spacing w:val="-5"/>
        </w:rPr>
        <w:t xml:space="preserve"> </w:t>
      </w:r>
      <w:r>
        <w:t xml:space="preserve">is </w:t>
      </w:r>
      <w:r w:rsidR="00F40246">
        <w:t>continuing to</w:t>
      </w:r>
      <w:r>
        <w:rPr>
          <w:spacing w:val="-4"/>
        </w:rPr>
        <w:t xml:space="preserve"> </w:t>
      </w:r>
      <w:r>
        <w:t>strengthen</w:t>
      </w:r>
      <w:r>
        <w:rPr>
          <w:spacing w:val="-4"/>
        </w:rPr>
        <w:t xml:space="preserve"> </w:t>
      </w:r>
      <w:r>
        <w:t>and</w:t>
      </w:r>
      <w:r>
        <w:rPr>
          <w:spacing w:val="-6"/>
        </w:rPr>
        <w:t xml:space="preserve"> </w:t>
      </w:r>
      <w:r>
        <w:t>streamlin</w:t>
      </w:r>
      <w:r w:rsidR="00F40246">
        <w:t>e</w:t>
      </w:r>
      <w:r>
        <w:rPr>
          <w:spacing w:val="1"/>
        </w:rPr>
        <w:t xml:space="preserve"> </w:t>
      </w:r>
      <w:r>
        <w:t>Australia’s</w:t>
      </w:r>
      <w:r>
        <w:rPr>
          <w:spacing w:val="-6"/>
        </w:rPr>
        <w:t xml:space="preserve"> </w:t>
      </w:r>
      <w:r>
        <w:t>foreign</w:t>
      </w:r>
      <w:r>
        <w:rPr>
          <w:spacing w:val="-3"/>
        </w:rPr>
        <w:t xml:space="preserve"> </w:t>
      </w:r>
      <w:r>
        <w:rPr>
          <w:spacing w:val="-2"/>
        </w:rPr>
        <w:t>investment</w:t>
      </w:r>
    </w:p>
    <w:p w14:paraId="17645BD3" w14:textId="4BFF18D1" w:rsidR="005B0E3C" w:rsidRDefault="00734642" w:rsidP="007F7168">
      <w:pPr>
        <w:pStyle w:val="BodyText"/>
        <w:spacing w:before="0"/>
        <w:rPr>
          <w:spacing w:val="-2"/>
        </w:rPr>
      </w:pPr>
      <w:r>
        <w:rPr>
          <w:spacing w:val="-2"/>
        </w:rPr>
        <w:t>f</w:t>
      </w:r>
      <w:r w:rsidR="00346BC8">
        <w:rPr>
          <w:spacing w:val="-2"/>
        </w:rPr>
        <w:t>ramework</w:t>
      </w:r>
      <w:r w:rsidR="008D1162">
        <w:rPr>
          <w:spacing w:val="-2"/>
        </w:rPr>
        <w:t xml:space="preserve"> to ensure it remains fit-for-purpose</w:t>
      </w:r>
      <w:r w:rsidR="00346BC8">
        <w:rPr>
          <w:spacing w:val="-2"/>
        </w:rPr>
        <w:t>.</w:t>
      </w:r>
    </w:p>
    <w:p w14:paraId="69E2B68D" w14:textId="2F4EF2F1" w:rsidR="00234F62" w:rsidRDefault="00234F62">
      <w:pPr>
        <w:pStyle w:val="BodyText"/>
        <w:spacing w:before="54"/>
        <w:ind w:left="0"/>
      </w:pPr>
    </w:p>
    <w:p w14:paraId="1EB9D05F" w14:textId="1E2A21C6" w:rsidR="00D94685" w:rsidRPr="00CA7C9F" w:rsidRDefault="00D94685" w:rsidP="00AF63AA">
      <w:pPr>
        <w:pStyle w:val="Heading3"/>
        <w:ind w:right="1704"/>
        <w:rPr>
          <w:color w:val="4D7860"/>
        </w:rPr>
      </w:pPr>
      <w:r>
        <w:rPr>
          <w:color w:val="4D7860"/>
        </w:rPr>
        <w:t>A</w:t>
      </w:r>
      <w:r w:rsidRPr="00CA7C9F">
        <w:rPr>
          <w:color w:val="4D7860"/>
        </w:rPr>
        <w:t xml:space="preserve"> </w:t>
      </w:r>
      <w:r>
        <w:rPr>
          <w:color w:val="4D7860"/>
        </w:rPr>
        <w:t>streamlined</w:t>
      </w:r>
      <w:r w:rsidRPr="00CA7C9F">
        <w:rPr>
          <w:color w:val="4D7860"/>
        </w:rPr>
        <w:t xml:space="preserve"> </w:t>
      </w:r>
      <w:r>
        <w:rPr>
          <w:color w:val="4D7860"/>
        </w:rPr>
        <w:t>system</w:t>
      </w:r>
      <w:r w:rsidRPr="00CA7C9F">
        <w:rPr>
          <w:color w:val="4D7860"/>
        </w:rPr>
        <w:t xml:space="preserve"> </w:t>
      </w:r>
      <w:r>
        <w:rPr>
          <w:color w:val="4D7860"/>
        </w:rPr>
        <w:t>that</w:t>
      </w:r>
      <w:r w:rsidRPr="00CA7C9F">
        <w:rPr>
          <w:color w:val="4D7860"/>
        </w:rPr>
        <w:t xml:space="preserve"> </w:t>
      </w:r>
      <w:r>
        <w:rPr>
          <w:color w:val="4D7860"/>
        </w:rPr>
        <w:t>attracts</w:t>
      </w:r>
      <w:r w:rsidRPr="00CA7C9F">
        <w:rPr>
          <w:color w:val="4D7860"/>
        </w:rPr>
        <w:t xml:space="preserve"> </w:t>
      </w:r>
      <w:r>
        <w:rPr>
          <w:color w:val="4D7860"/>
        </w:rPr>
        <w:t>the</w:t>
      </w:r>
      <w:r w:rsidRPr="00CA7C9F">
        <w:rPr>
          <w:color w:val="4D7860"/>
        </w:rPr>
        <w:t xml:space="preserve"> </w:t>
      </w:r>
      <w:r>
        <w:rPr>
          <w:color w:val="4D7860"/>
        </w:rPr>
        <w:t>investment</w:t>
      </w:r>
      <w:r w:rsidRPr="00CA7C9F">
        <w:rPr>
          <w:color w:val="4D7860"/>
        </w:rPr>
        <w:t xml:space="preserve"> </w:t>
      </w:r>
      <w:r>
        <w:rPr>
          <w:color w:val="4D7860"/>
        </w:rPr>
        <w:t>we</w:t>
      </w:r>
      <w:r w:rsidRPr="00CA7C9F">
        <w:rPr>
          <w:color w:val="4D7860"/>
        </w:rPr>
        <w:t xml:space="preserve"> need</w:t>
      </w:r>
      <w:r w:rsidR="001B09AE" w:rsidRPr="00CA7C9F">
        <w:rPr>
          <w:color w:val="4D7860"/>
        </w:rPr>
        <w:t xml:space="preserve"> and reduces regulatory burden</w:t>
      </w:r>
    </w:p>
    <w:p w14:paraId="4E8B5195" w14:textId="64E73093" w:rsidR="00040C28" w:rsidRDefault="0012597A" w:rsidP="00431C7B">
      <w:pPr>
        <w:pStyle w:val="BodyText"/>
        <w:spacing w:before="169"/>
        <w:ind w:right="1583"/>
      </w:pPr>
      <w:r>
        <w:t>To</w:t>
      </w:r>
      <w:r w:rsidR="612E0621">
        <w:t xml:space="preserve"> support timely, proportionate decision-making on foreign investment through a risk-based approach</w:t>
      </w:r>
      <w:r w:rsidR="00234962">
        <w:t xml:space="preserve"> and reduce regulatory burden for investors,</w:t>
      </w:r>
      <w:r w:rsidR="00D4515C">
        <w:t xml:space="preserve"> the Government is</w:t>
      </w:r>
      <w:r>
        <w:t>:</w:t>
      </w:r>
    </w:p>
    <w:p w14:paraId="5B6978AC" w14:textId="53CD714D" w:rsidR="0012597A" w:rsidRPr="00431C7B" w:rsidRDefault="4D479692" w:rsidP="00CA7C9F">
      <w:pPr>
        <w:pStyle w:val="ListParagraph"/>
        <w:numPr>
          <w:ilvl w:val="0"/>
          <w:numId w:val="3"/>
        </w:numPr>
        <w:tabs>
          <w:tab w:val="left" w:pos="2062"/>
        </w:tabs>
        <w:spacing w:before="119" w:line="259" w:lineRule="auto"/>
        <w:ind w:right="1889"/>
      </w:pPr>
      <w:r w:rsidRPr="00CA7C9F">
        <w:t>Streamlining consultation and assessment processes for low-risk foreign investment</w:t>
      </w:r>
      <w:r w:rsidR="520263AD" w:rsidRPr="00CA7C9F">
        <w:t xml:space="preserve"> proposals</w:t>
      </w:r>
      <w:r w:rsidR="00343094" w:rsidRPr="00CA7C9F">
        <w:t xml:space="preserve"> and setting a new performance target of deciding all low-risk applications within 30 days </w:t>
      </w:r>
      <w:r w:rsidR="00C51A6A">
        <w:t xml:space="preserve">(to be implemented </w:t>
      </w:r>
      <w:r w:rsidR="00343094" w:rsidRPr="00CA7C9F">
        <w:t>from 1 January 2027</w:t>
      </w:r>
      <w:r w:rsidR="00C51A6A">
        <w:t>)</w:t>
      </w:r>
      <w:r w:rsidR="1B126A5D" w:rsidRPr="00CA7C9F">
        <w:t>.</w:t>
      </w:r>
      <w:r w:rsidRPr="00CA7C9F">
        <w:t xml:space="preserve"> </w:t>
      </w:r>
    </w:p>
    <w:p w14:paraId="7DDAAD83" w14:textId="7531D946" w:rsidR="0075619D" w:rsidRPr="00431C7B" w:rsidRDefault="0078609A" w:rsidP="00CA7C9F">
      <w:pPr>
        <w:pStyle w:val="ListParagraph"/>
        <w:numPr>
          <w:ilvl w:val="0"/>
          <w:numId w:val="3"/>
        </w:numPr>
        <w:tabs>
          <w:tab w:val="left" w:pos="2062"/>
        </w:tabs>
        <w:spacing w:before="119" w:line="259" w:lineRule="auto"/>
        <w:ind w:right="1889"/>
      </w:pPr>
      <w:r w:rsidRPr="00CA7C9F">
        <w:t>Updating or removing ineffective conditions on existing foreign investment</w:t>
      </w:r>
      <w:r w:rsidR="00234962">
        <w:t xml:space="preserve"> approvals</w:t>
      </w:r>
      <w:r w:rsidR="47D66B58" w:rsidRPr="00CA7C9F">
        <w:t>.</w:t>
      </w:r>
    </w:p>
    <w:p w14:paraId="32D95BE1" w14:textId="6CC87AD7" w:rsidR="0075619D" w:rsidRPr="00431C7B" w:rsidRDefault="55DC5CED" w:rsidP="00CA7C9F">
      <w:pPr>
        <w:pStyle w:val="ListParagraph"/>
        <w:numPr>
          <w:ilvl w:val="0"/>
          <w:numId w:val="3"/>
        </w:numPr>
        <w:tabs>
          <w:tab w:val="left" w:pos="2062"/>
        </w:tabs>
        <w:spacing w:before="119" w:line="259" w:lineRule="auto"/>
        <w:ind w:right="1889"/>
      </w:pPr>
      <w:r w:rsidRPr="00CA7C9F">
        <w:t>Amending</w:t>
      </w:r>
      <w:r w:rsidR="02E6775F" w:rsidRPr="00CA7C9F">
        <w:t xml:space="preserve"> foreign investment legislation</w:t>
      </w:r>
      <w:r w:rsidR="787FBC78" w:rsidRPr="00CA7C9F">
        <w:t xml:space="preserve"> to </w:t>
      </w:r>
      <w:r w:rsidR="00F77995" w:rsidRPr="00CA7C9F">
        <w:t xml:space="preserve">further </w:t>
      </w:r>
      <w:r w:rsidR="00622954" w:rsidRPr="00CA7C9F">
        <w:t>streamline the foreign investment framework</w:t>
      </w:r>
      <w:r w:rsidR="00431C7B">
        <w:t>.</w:t>
      </w:r>
      <w:r w:rsidR="00622954" w:rsidRPr="00CA7C9F">
        <w:t xml:space="preserve"> </w:t>
      </w:r>
    </w:p>
    <w:p w14:paraId="3E85BAA8" w14:textId="441D22E4" w:rsidR="0075619D" w:rsidRPr="00431C7B" w:rsidRDefault="51E1E34C" w:rsidP="00CA7C9F">
      <w:pPr>
        <w:pStyle w:val="ListParagraph"/>
        <w:numPr>
          <w:ilvl w:val="0"/>
          <w:numId w:val="3"/>
        </w:numPr>
        <w:tabs>
          <w:tab w:val="left" w:pos="2062"/>
        </w:tabs>
        <w:spacing w:before="119" w:line="259" w:lineRule="auto"/>
        <w:ind w:right="1889"/>
      </w:pPr>
      <w:r w:rsidRPr="00CA7C9F">
        <w:t>Streamlining the Register of Foreign Ownership of Australian Assets (</w:t>
      </w:r>
      <w:r w:rsidR="00431C7B" w:rsidRPr="00CA7C9F">
        <w:t>the Register</w:t>
      </w:r>
      <w:r w:rsidRPr="00CA7C9F">
        <w:t>)</w:t>
      </w:r>
      <w:r w:rsidR="62D22ADF" w:rsidRPr="00CA7C9F">
        <w:t>.</w:t>
      </w:r>
    </w:p>
    <w:p w14:paraId="7A9F3429" w14:textId="77777777" w:rsidR="00D94685" w:rsidRDefault="00D94685">
      <w:pPr>
        <w:pStyle w:val="Heading3"/>
        <w:rPr>
          <w:color w:val="4D7860"/>
        </w:rPr>
      </w:pPr>
    </w:p>
    <w:p w14:paraId="39823576" w14:textId="6F05F03F" w:rsidR="00234F62" w:rsidRDefault="00346BC8">
      <w:pPr>
        <w:pStyle w:val="Heading3"/>
      </w:pPr>
      <w:r>
        <w:rPr>
          <w:color w:val="4D7860"/>
        </w:rPr>
        <w:t>A</w:t>
      </w:r>
      <w:r>
        <w:rPr>
          <w:color w:val="4D7860"/>
          <w:spacing w:val="-6"/>
        </w:rPr>
        <w:t xml:space="preserve"> </w:t>
      </w:r>
      <w:r>
        <w:rPr>
          <w:color w:val="4D7860"/>
        </w:rPr>
        <w:t>stronger</w:t>
      </w:r>
      <w:r>
        <w:rPr>
          <w:color w:val="4D7860"/>
          <w:spacing w:val="-4"/>
        </w:rPr>
        <w:t xml:space="preserve"> </w:t>
      </w:r>
      <w:r>
        <w:rPr>
          <w:color w:val="4D7860"/>
        </w:rPr>
        <w:t>system</w:t>
      </w:r>
      <w:r>
        <w:rPr>
          <w:color w:val="4D7860"/>
          <w:spacing w:val="-5"/>
        </w:rPr>
        <w:t xml:space="preserve"> </w:t>
      </w:r>
      <w:r>
        <w:rPr>
          <w:color w:val="4D7860"/>
        </w:rPr>
        <w:t>that</w:t>
      </w:r>
      <w:r>
        <w:rPr>
          <w:color w:val="4D7860"/>
          <w:spacing w:val="-4"/>
        </w:rPr>
        <w:t xml:space="preserve"> </w:t>
      </w:r>
      <w:r>
        <w:rPr>
          <w:color w:val="4D7860"/>
        </w:rPr>
        <w:t>protects</w:t>
      </w:r>
      <w:r>
        <w:rPr>
          <w:color w:val="4D7860"/>
          <w:spacing w:val="-3"/>
        </w:rPr>
        <w:t xml:space="preserve"> </w:t>
      </w:r>
      <w:r>
        <w:rPr>
          <w:color w:val="4D7860"/>
        </w:rPr>
        <w:t>our</w:t>
      </w:r>
      <w:r>
        <w:rPr>
          <w:color w:val="4D7860"/>
          <w:spacing w:val="-4"/>
        </w:rPr>
        <w:t xml:space="preserve"> </w:t>
      </w:r>
      <w:r>
        <w:rPr>
          <w:color w:val="4D7860"/>
        </w:rPr>
        <w:t>national</w:t>
      </w:r>
      <w:r>
        <w:rPr>
          <w:color w:val="4D7860"/>
          <w:spacing w:val="-3"/>
        </w:rPr>
        <w:t xml:space="preserve"> </w:t>
      </w:r>
      <w:r>
        <w:rPr>
          <w:color w:val="4D7860"/>
          <w:spacing w:val="-2"/>
        </w:rPr>
        <w:t>interest</w:t>
      </w:r>
      <w:r w:rsidR="001B09AE">
        <w:rPr>
          <w:color w:val="4D7860"/>
          <w:spacing w:val="-2"/>
        </w:rPr>
        <w:t xml:space="preserve"> and national security</w:t>
      </w:r>
    </w:p>
    <w:p w14:paraId="5349BB78" w14:textId="3AC804D7" w:rsidR="00234F62" w:rsidRDefault="00346BC8">
      <w:pPr>
        <w:pStyle w:val="BodyText"/>
        <w:spacing w:before="169" w:line="256" w:lineRule="auto"/>
        <w:ind w:right="1687"/>
        <w:jc w:val="both"/>
      </w:pPr>
      <w:r>
        <w:t>To</w:t>
      </w:r>
      <w:r>
        <w:rPr>
          <w:spacing w:val="-4"/>
        </w:rPr>
        <w:t xml:space="preserve"> </w:t>
      </w:r>
      <w:r w:rsidR="00D80D99">
        <w:rPr>
          <w:spacing w:val="-4"/>
        </w:rPr>
        <w:t>better manage high-risk investment</w:t>
      </w:r>
      <w:r w:rsidR="00BD6C0C">
        <w:rPr>
          <w:spacing w:val="-4"/>
        </w:rPr>
        <w:t xml:space="preserve"> </w:t>
      </w:r>
      <w:r w:rsidR="00144475">
        <w:rPr>
          <w:spacing w:val="-4"/>
        </w:rPr>
        <w:t xml:space="preserve">and </w:t>
      </w:r>
      <w:r w:rsidR="00115753">
        <w:rPr>
          <w:spacing w:val="-4"/>
        </w:rPr>
        <w:t>address serious non-compliance</w:t>
      </w:r>
      <w:r w:rsidR="00D80D99">
        <w:rPr>
          <w:spacing w:val="-4"/>
        </w:rPr>
        <w:t xml:space="preserve"> and avoidance</w:t>
      </w:r>
      <w:r>
        <w:t>,</w:t>
      </w:r>
      <w:r>
        <w:rPr>
          <w:spacing w:val="-2"/>
        </w:rPr>
        <w:t xml:space="preserve"> </w:t>
      </w:r>
      <w:r>
        <w:t>the Government is:</w:t>
      </w:r>
    </w:p>
    <w:p w14:paraId="6277AE8B" w14:textId="2B7FCB7A" w:rsidR="0013102E" w:rsidRDefault="00D80D99" w:rsidP="00B54357">
      <w:pPr>
        <w:pStyle w:val="ListParagraph"/>
        <w:numPr>
          <w:ilvl w:val="0"/>
          <w:numId w:val="3"/>
        </w:numPr>
        <w:tabs>
          <w:tab w:val="left" w:pos="2062"/>
        </w:tabs>
        <w:spacing w:before="119" w:line="259" w:lineRule="auto"/>
        <w:ind w:right="1889"/>
      </w:pPr>
      <w:r>
        <w:t>D</w:t>
      </w:r>
      <w:r w:rsidR="00346BC8">
        <w:t>edicating</w:t>
      </w:r>
      <w:r w:rsidR="00346BC8" w:rsidRPr="00B54357">
        <w:t xml:space="preserve"> </w:t>
      </w:r>
      <w:r w:rsidR="00346BC8">
        <w:t>greater</w:t>
      </w:r>
      <w:r w:rsidR="00346BC8" w:rsidRPr="00B54357">
        <w:t xml:space="preserve"> </w:t>
      </w:r>
      <w:r w:rsidR="00346BC8">
        <w:t>resources</w:t>
      </w:r>
      <w:r w:rsidR="00346BC8" w:rsidRPr="00B54357">
        <w:t xml:space="preserve"> </w:t>
      </w:r>
      <w:r w:rsidR="00346BC8">
        <w:t>and</w:t>
      </w:r>
      <w:r w:rsidR="00346BC8" w:rsidRPr="00B54357">
        <w:t xml:space="preserve"> </w:t>
      </w:r>
      <w:r w:rsidR="00346BC8">
        <w:t>applying</w:t>
      </w:r>
      <w:r w:rsidR="00346BC8" w:rsidRPr="00B54357">
        <w:t xml:space="preserve"> </w:t>
      </w:r>
      <w:r w:rsidR="00346BC8">
        <w:t>more</w:t>
      </w:r>
      <w:r w:rsidR="00346BC8" w:rsidRPr="00B54357">
        <w:t xml:space="preserve"> </w:t>
      </w:r>
      <w:r w:rsidR="00346BC8">
        <w:t>scrutiny,</w:t>
      </w:r>
      <w:r w:rsidR="00346BC8" w:rsidRPr="00B54357">
        <w:t xml:space="preserve"> </w:t>
      </w:r>
      <w:r w:rsidR="00346BC8">
        <w:t>in</w:t>
      </w:r>
      <w:r w:rsidR="00346BC8" w:rsidRPr="00B54357">
        <w:t xml:space="preserve"> </w:t>
      </w:r>
      <w:r w:rsidR="00346BC8">
        <w:t>terms</w:t>
      </w:r>
      <w:r w:rsidR="00346BC8" w:rsidRPr="00B54357">
        <w:t xml:space="preserve"> </w:t>
      </w:r>
      <w:r w:rsidR="00346BC8">
        <w:t>of</w:t>
      </w:r>
      <w:r w:rsidR="00346BC8" w:rsidRPr="00B54357">
        <w:t xml:space="preserve"> </w:t>
      </w:r>
      <w:r w:rsidR="00346BC8">
        <w:t>economic</w:t>
      </w:r>
      <w:r w:rsidR="00346BC8" w:rsidRPr="00B54357">
        <w:t xml:space="preserve"> </w:t>
      </w:r>
      <w:r w:rsidR="00346BC8">
        <w:t>benefit</w:t>
      </w:r>
      <w:r w:rsidR="00346BC8" w:rsidRPr="00B54357">
        <w:t xml:space="preserve"> </w:t>
      </w:r>
      <w:r w:rsidR="00346BC8">
        <w:t>and security</w:t>
      </w:r>
      <w:r w:rsidR="00346BC8" w:rsidRPr="00B54357">
        <w:t xml:space="preserve"> </w:t>
      </w:r>
      <w:r w:rsidR="00346BC8">
        <w:t>risks, to</w:t>
      </w:r>
      <w:r w:rsidR="00346BC8" w:rsidRPr="00B54357">
        <w:t xml:space="preserve"> </w:t>
      </w:r>
      <w:r w:rsidR="00346BC8">
        <w:t>foreign investment proposals in</w:t>
      </w:r>
      <w:r w:rsidR="00346BC8" w:rsidRPr="00B54357">
        <w:t xml:space="preserve"> </w:t>
      </w:r>
      <w:r w:rsidR="00346BC8">
        <w:t>critical and sensitive sectors</w:t>
      </w:r>
      <w:r w:rsidR="00346BC8" w:rsidRPr="00B54357">
        <w:t xml:space="preserve"> </w:t>
      </w:r>
      <w:r w:rsidR="00346BC8">
        <w:t xml:space="preserve">of Australia’s </w:t>
      </w:r>
      <w:r w:rsidR="00346BC8" w:rsidRPr="00B54357">
        <w:t>economy</w:t>
      </w:r>
      <w:r w:rsidR="00093753">
        <w:t xml:space="preserve">, particularly </w:t>
      </w:r>
      <w:r w:rsidR="0013102E">
        <w:t>critical</w:t>
      </w:r>
      <w:r w:rsidR="0013102E" w:rsidRPr="00B54357">
        <w:t xml:space="preserve"> </w:t>
      </w:r>
      <w:r w:rsidR="0013102E">
        <w:t>infrastructure,</w:t>
      </w:r>
      <w:r w:rsidR="0013102E" w:rsidRPr="00B54357">
        <w:t xml:space="preserve"> </w:t>
      </w:r>
      <w:r w:rsidR="0013102E">
        <w:t>critical</w:t>
      </w:r>
      <w:r w:rsidR="0013102E" w:rsidRPr="00B54357">
        <w:t xml:space="preserve"> </w:t>
      </w:r>
      <w:r w:rsidR="0013102E">
        <w:t>minerals,</w:t>
      </w:r>
      <w:r w:rsidR="0013102E" w:rsidRPr="00B54357">
        <w:t xml:space="preserve"> </w:t>
      </w:r>
      <w:r w:rsidR="0013102E">
        <w:t>critical</w:t>
      </w:r>
      <w:r w:rsidR="0013102E" w:rsidRPr="00B54357">
        <w:t xml:space="preserve"> </w:t>
      </w:r>
      <w:r w:rsidR="0013102E">
        <w:t>technology,</w:t>
      </w:r>
      <w:r w:rsidR="0013102E" w:rsidRPr="00B54357">
        <w:t xml:space="preserve"> </w:t>
      </w:r>
      <w:r w:rsidR="0013102E">
        <w:t>and</w:t>
      </w:r>
      <w:r w:rsidR="0013102E" w:rsidRPr="00B54357">
        <w:t xml:space="preserve"> </w:t>
      </w:r>
      <w:r w:rsidR="0013102E">
        <w:t>those</w:t>
      </w:r>
      <w:r w:rsidR="0013102E" w:rsidRPr="00B54357">
        <w:t xml:space="preserve"> </w:t>
      </w:r>
      <w:r w:rsidR="0013102E">
        <w:t>in</w:t>
      </w:r>
      <w:r w:rsidR="0013102E" w:rsidRPr="00B54357">
        <w:t xml:space="preserve"> </w:t>
      </w:r>
      <w:r w:rsidR="0013102E">
        <w:t>proximity to sensitive Australian Government facilities or involving sensitive data.</w:t>
      </w:r>
    </w:p>
    <w:p w14:paraId="6376F5C2" w14:textId="53C43C05" w:rsidR="00234F62" w:rsidRDefault="00D80D99">
      <w:pPr>
        <w:pStyle w:val="ListParagraph"/>
        <w:numPr>
          <w:ilvl w:val="0"/>
          <w:numId w:val="3"/>
        </w:numPr>
        <w:tabs>
          <w:tab w:val="left" w:pos="2062"/>
        </w:tabs>
        <w:spacing w:before="119" w:line="259" w:lineRule="auto"/>
        <w:ind w:right="1889"/>
      </w:pPr>
      <w:r>
        <w:t>S</w:t>
      </w:r>
      <w:r w:rsidR="00346BC8">
        <w:t xml:space="preserve">trengthening monitoring and enforcement activity, including by </w:t>
      </w:r>
      <w:r w:rsidR="003F4CD1">
        <w:t xml:space="preserve">taking </w:t>
      </w:r>
      <w:r w:rsidR="00B517D1">
        <w:t>proportionate enforcement</w:t>
      </w:r>
      <w:r w:rsidR="00F46924">
        <w:t xml:space="preserve"> </w:t>
      </w:r>
      <w:r w:rsidR="003F4CD1">
        <w:t>action against</w:t>
      </w:r>
      <w:r w:rsidR="001D0D86">
        <w:t xml:space="preserve"> investors </w:t>
      </w:r>
      <w:r w:rsidR="003F4CD1">
        <w:t>who do not</w:t>
      </w:r>
      <w:r w:rsidR="00C23CD9">
        <w:t xml:space="preserve"> meet</w:t>
      </w:r>
      <w:r w:rsidR="001D0D86">
        <w:t xml:space="preserve"> </w:t>
      </w:r>
      <w:r w:rsidR="003F4CD1">
        <w:t>their foreign investment obligations</w:t>
      </w:r>
      <w:r w:rsidR="006F0997">
        <w:t>.</w:t>
      </w:r>
      <w:r w:rsidR="00F46924">
        <w:t xml:space="preserve"> </w:t>
      </w:r>
    </w:p>
    <w:p w14:paraId="6D79F65B" w14:textId="6FF05543" w:rsidR="00234F62" w:rsidRPr="00E6742B" w:rsidRDefault="00D80D99" w:rsidP="00AF63AA">
      <w:pPr>
        <w:pStyle w:val="ListParagraph"/>
        <w:numPr>
          <w:ilvl w:val="0"/>
          <w:numId w:val="3"/>
        </w:numPr>
        <w:tabs>
          <w:tab w:val="left" w:pos="2061"/>
        </w:tabs>
        <w:spacing w:before="119"/>
        <w:ind w:left="2061" w:right="1563" w:hanging="359"/>
      </w:pPr>
      <w:r>
        <w:t>C</w:t>
      </w:r>
      <w:r w:rsidR="008A1AD2">
        <w:t>ontinuing</w:t>
      </w:r>
      <w:r w:rsidR="008A1AD2">
        <w:rPr>
          <w:spacing w:val="-7"/>
        </w:rPr>
        <w:t xml:space="preserve"> </w:t>
      </w:r>
      <w:r w:rsidR="000B7B39">
        <w:rPr>
          <w:spacing w:val="-7"/>
        </w:rPr>
        <w:t xml:space="preserve">strong </w:t>
      </w:r>
      <w:r w:rsidR="00346BC8">
        <w:t>scrutiny</w:t>
      </w:r>
      <w:r w:rsidR="00346BC8">
        <w:rPr>
          <w:spacing w:val="-2"/>
        </w:rPr>
        <w:t xml:space="preserve"> </w:t>
      </w:r>
      <w:r w:rsidR="00346BC8">
        <w:t>of</w:t>
      </w:r>
      <w:r w:rsidR="00346BC8">
        <w:rPr>
          <w:spacing w:val="-2"/>
        </w:rPr>
        <w:t xml:space="preserve"> </w:t>
      </w:r>
      <w:r w:rsidR="00346BC8">
        <w:t>tax</w:t>
      </w:r>
      <w:r w:rsidR="00346BC8">
        <w:rPr>
          <w:spacing w:val="-2"/>
        </w:rPr>
        <w:t xml:space="preserve"> </w:t>
      </w:r>
      <w:r w:rsidR="00346BC8">
        <w:t>arrangements</w:t>
      </w:r>
      <w:r w:rsidR="00346BC8">
        <w:rPr>
          <w:spacing w:val="-5"/>
        </w:rPr>
        <w:t xml:space="preserve"> </w:t>
      </w:r>
      <w:r w:rsidR="00346BC8">
        <w:t>which</w:t>
      </w:r>
      <w:r w:rsidR="00346BC8">
        <w:rPr>
          <w:spacing w:val="-6"/>
        </w:rPr>
        <w:t xml:space="preserve"> </w:t>
      </w:r>
      <w:r w:rsidR="00346BC8">
        <w:t>pose</w:t>
      </w:r>
      <w:r w:rsidR="00346BC8">
        <w:rPr>
          <w:spacing w:val="-2"/>
        </w:rPr>
        <w:t xml:space="preserve"> </w:t>
      </w:r>
      <w:r w:rsidR="00346BC8">
        <w:t>a</w:t>
      </w:r>
      <w:r w:rsidR="00346BC8">
        <w:rPr>
          <w:spacing w:val="-7"/>
        </w:rPr>
        <w:t xml:space="preserve"> </w:t>
      </w:r>
      <w:r w:rsidR="00346BC8">
        <w:t>risk</w:t>
      </w:r>
      <w:r w:rsidR="00346BC8">
        <w:rPr>
          <w:spacing w:val="-2"/>
        </w:rPr>
        <w:t xml:space="preserve"> </w:t>
      </w:r>
      <w:r w:rsidR="00346BC8">
        <w:t>to</w:t>
      </w:r>
      <w:r w:rsidR="00346BC8">
        <w:rPr>
          <w:spacing w:val="-6"/>
        </w:rPr>
        <w:t xml:space="preserve"> </w:t>
      </w:r>
      <w:r w:rsidR="00346BC8">
        <w:t>revenue</w:t>
      </w:r>
      <w:r w:rsidR="00346BC8">
        <w:rPr>
          <w:spacing w:val="-3"/>
        </w:rPr>
        <w:t xml:space="preserve"> </w:t>
      </w:r>
      <w:r w:rsidR="00346BC8">
        <w:t>to</w:t>
      </w:r>
      <w:r w:rsidR="00346BC8">
        <w:rPr>
          <w:spacing w:val="-5"/>
        </w:rPr>
        <w:t xml:space="preserve"> </w:t>
      </w:r>
      <w:r w:rsidR="00346BC8">
        <w:t>ensure</w:t>
      </w:r>
      <w:r w:rsidR="00346BC8">
        <w:rPr>
          <w:spacing w:val="-3"/>
        </w:rPr>
        <w:t xml:space="preserve"> </w:t>
      </w:r>
      <w:r w:rsidR="00346BC8">
        <w:rPr>
          <w:spacing w:val="-4"/>
        </w:rPr>
        <w:t>that</w:t>
      </w:r>
      <w:r w:rsidR="00734642">
        <w:rPr>
          <w:spacing w:val="-4"/>
        </w:rPr>
        <w:t xml:space="preserve"> </w:t>
      </w:r>
      <w:r w:rsidR="00346BC8">
        <w:t>multinational</w:t>
      </w:r>
      <w:r w:rsidR="00346BC8" w:rsidRPr="00734642">
        <w:rPr>
          <w:spacing w:val="-5"/>
        </w:rPr>
        <w:t xml:space="preserve"> </w:t>
      </w:r>
      <w:r w:rsidR="00346BC8">
        <w:t>companies</w:t>
      </w:r>
      <w:r w:rsidR="00346BC8" w:rsidRPr="00734642">
        <w:rPr>
          <w:spacing w:val="-4"/>
        </w:rPr>
        <w:t xml:space="preserve"> </w:t>
      </w:r>
      <w:r w:rsidR="00346BC8">
        <w:t>are</w:t>
      </w:r>
      <w:r w:rsidR="00346BC8" w:rsidRPr="00734642">
        <w:rPr>
          <w:spacing w:val="-3"/>
        </w:rPr>
        <w:t xml:space="preserve"> </w:t>
      </w:r>
      <w:r w:rsidR="00346BC8">
        <w:t>adhering</w:t>
      </w:r>
      <w:r w:rsidR="00346BC8" w:rsidRPr="00734642">
        <w:rPr>
          <w:spacing w:val="-4"/>
        </w:rPr>
        <w:t xml:space="preserve"> </w:t>
      </w:r>
      <w:r w:rsidR="00346BC8">
        <w:t>to</w:t>
      </w:r>
      <w:r w:rsidR="00346BC8" w:rsidRPr="00734642">
        <w:rPr>
          <w:spacing w:val="-6"/>
        </w:rPr>
        <w:t xml:space="preserve"> </w:t>
      </w:r>
      <w:r w:rsidR="00346BC8">
        <w:t>Australia’s</w:t>
      </w:r>
      <w:r w:rsidR="00346BC8" w:rsidRPr="00734642">
        <w:rPr>
          <w:spacing w:val="-6"/>
        </w:rPr>
        <w:t xml:space="preserve"> </w:t>
      </w:r>
      <w:r w:rsidR="00346BC8">
        <w:t>taxation</w:t>
      </w:r>
      <w:r w:rsidR="00346BC8" w:rsidRPr="00734642">
        <w:rPr>
          <w:spacing w:val="-3"/>
        </w:rPr>
        <w:t xml:space="preserve"> </w:t>
      </w:r>
      <w:r w:rsidR="00346BC8">
        <w:t>laws</w:t>
      </w:r>
      <w:r w:rsidR="00AE0949" w:rsidRPr="00734642">
        <w:rPr>
          <w:spacing w:val="-5"/>
        </w:rPr>
        <w:t>.</w:t>
      </w:r>
    </w:p>
    <w:p w14:paraId="15846BF5" w14:textId="043CC510" w:rsidR="003C6143" w:rsidRDefault="003C6143" w:rsidP="00734642">
      <w:pPr>
        <w:pStyle w:val="ListParagraph"/>
        <w:numPr>
          <w:ilvl w:val="0"/>
          <w:numId w:val="3"/>
        </w:numPr>
        <w:tabs>
          <w:tab w:val="left" w:pos="2061"/>
        </w:tabs>
        <w:spacing w:before="119"/>
        <w:ind w:left="2061" w:hanging="359"/>
      </w:pPr>
      <w:r>
        <w:rPr>
          <w:spacing w:val="-5"/>
        </w:rPr>
        <w:t xml:space="preserve">Amending foreign investment </w:t>
      </w:r>
      <w:r w:rsidR="004C04AD">
        <w:rPr>
          <w:spacing w:val="-5"/>
        </w:rPr>
        <w:t>legislation</w:t>
      </w:r>
      <w:r w:rsidR="009E76BB">
        <w:rPr>
          <w:spacing w:val="-5"/>
        </w:rPr>
        <w:t xml:space="preserve"> to further strengthen the foreign investment framework.</w:t>
      </w:r>
    </w:p>
    <w:p w14:paraId="4D1440CF" w14:textId="77777777" w:rsidR="00AE0949" w:rsidRDefault="00AE0949" w:rsidP="00CA7C9F">
      <w:pPr>
        <w:tabs>
          <w:tab w:val="left" w:pos="3220"/>
        </w:tabs>
      </w:pPr>
    </w:p>
    <w:p w14:paraId="2CEF591B" w14:textId="77777777" w:rsidR="003C6143" w:rsidRPr="00AE0949" w:rsidRDefault="003C6143" w:rsidP="00E6742B">
      <w:pPr>
        <w:pStyle w:val="Bullet"/>
        <w:sectPr w:rsidR="003C6143" w:rsidRPr="00AE0949">
          <w:pgSz w:w="11910" w:h="16840"/>
          <w:pgMar w:top="1480" w:right="141" w:bottom="640" w:left="0" w:header="230" w:footer="456" w:gutter="0"/>
          <w:cols w:space="720"/>
        </w:sectPr>
      </w:pPr>
    </w:p>
    <w:p w14:paraId="753A3673" w14:textId="77777777" w:rsidR="00234F62" w:rsidRDefault="00346BC8">
      <w:pPr>
        <w:pStyle w:val="Heading1"/>
        <w:spacing w:before="296"/>
      </w:pPr>
      <w:r>
        <w:rPr>
          <w:color w:val="5D779D"/>
        </w:rPr>
        <w:lastRenderedPageBreak/>
        <w:t>The</w:t>
      </w:r>
      <w:r>
        <w:rPr>
          <w:color w:val="5D779D"/>
          <w:spacing w:val="-25"/>
        </w:rPr>
        <w:t xml:space="preserve"> </w:t>
      </w:r>
      <w:r>
        <w:rPr>
          <w:color w:val="5D779D"/>
        </w:rPr>
        <w:t>foreign</w:t>
      </w:r>
      <w:r>
        <w:rPr>
          <w:color w:val="5D779D"/>
          <w:spacing w:val="-25"/>
        </w:rPr>
        <w:t xml:space="preserve"> </w:t>
      </w:r>
      <w:r>
        <w:rPr>
          <w:color w:val="5D779D"/>
        </w:rPr>
        <w:t>investment</w:t>
      </w:r>
      <w:r>
        <w:rPr>
          <w:color w:val="5D779D"/>
          <w:spacing w:val="-24"/>
        </w:rPr>
        <w:t xml:space="preserve"> </w:t>
      </w:r>
      <w:r>
        <w:rPr>
          <w:color w:val="5D779D"/>
          <w:spacing w:val="-2"/>
        </w:rPr>
        <w:t>framework</w:t>
      </w:r>
    </w:p>
    <w:p w14:paraId="5547CB38" w14:textId="77777777" w:rsidR="00234F62" w:rsidRDefault="00346BC8">
      <w:pPr>
        <w:spacing w:before="90"/>
        <w:ind w:left="1702" w:right="1669"/>
      </w:pPr>
      <w:r>
        <w:t>The</w:t>
      </w:r>
      <w:r>
        <w:rPr>
          <w:spacing w:val="-3"/>
        </w:rPr>
        <w:t xml:space="preserve"> </w:t>
      </w:r>
      <w:r>
        <w:t>foreign</w:t>
      </w:r>
      <w:r>
        <w:rPr>
          <w:spacing w:val="-2"/>
        </w:rPr>
        <w:t xml:space="preserve"> </w:t>
      </w:r>
      <w:r>
        <w:t>investment</w:t>
      </w:r>
      <w:r>
        <w:rPr>
          <w:spacing w:val="-5"/>
        </w:rPr>
        <w:t xml:space="preserve"> </w:t>
      </w:r>
      <w:r>
        <w:t>framework</w:t>
      </w:r>
      <w:r>
        <w:rPr>
          <w:spacing w:val="-3"/>
        </w:rPr>
        <w:t xml:space="preserve"> </w:t>
      </w:r>
      <w:r>
        <w:t>is</w:t>
      </w:r>
      <w:r>
        <w:rPr>
          <w:spacing w:val="-4"/>
        </w:rPr>
        <w:t xml:space="preserve"> </w:t>
      </w:r>
      <w:r>
        <w:t>set</w:t>
      </w:r>
      <w:r>
        <w:rPr>
          <w:spacing w:val="-5"/>
        </w:rPr>
        <w:t xml:space="preserve"> </w:t>
      </w:r>
      <w:r>
        <w:t>by</w:t>
      </w:r>
      <w:r>
        <w:rPr>
          <w:spacing w:val="-2"/>
        </w:rPr>
        <w:t xml:space="preserve"> </w:t>
      </w:r>
      <w:r>
        <w:t xml:space="preserve">the </w:t>
      </w:r>
      <w:hyperlink r:id="rId13">
        <w:r>
          <w:rPr>
            <w:i/>
            <w:color w:val="5D779D"/>
            <w:u w:val="single" w:color="5D779D"/>
          </w:rPr>
          <w:t>Foreign</w:t>
        </w:r>
        <w:r>
          <w:rPr>
            <w:i/>
            <w:color w:val="5D779D"/>
            <w:spacing w:val="-2"/>
            <w:u w:val="single" w:color="5D779D"/>
          </w:rPr>
          <w:t xml:space="preserve"> </w:t>
        </w:r>
        <w:r>
          <w:rPr>
            <w:i/>
            <w:color w:val="5D779D"/>
            <w:u w:val="single" w:color="5D779D"/>
          </w:rPr>
          <w:t>Acquisitions</w:t>
        </w:r>
        <w:r>
          <w:rPr>
            <w:i/>
            <w:color w:val="5D779D"/>
            <w:spacing w:val="-4"/>
            <w:u w:val="single" w:color="5D779D"/>
          </w:rPr>
          <w:t xml:space="preserve"> </w:t>
        </w:r>
        <w:r>
          <w:rPr>
            <w:i/>
            <w:color w:val="5D779D"/>
            <w:u w:val="single" w:color="5D779D"/>
          </w:rPr>
          <w:t>and</w:t>
        </w:r>
        <w:r>
          <w:rPr>
            <w:i/>
            <w:color w:val="5D779D"/>
            <w:spacing w:val="-4"/>
            <w:u w:val="single" w:color="5D779D"/>
          </w:rPr>
          <w:t xml:space="preserve"> </w:t>
        </w:r>
        <w:r>
          <w:rPr>
            <w:i/>
            <w:color w:val="5D779D"/>
            <w:u w:val="single" w:color="5D779D"/>
          </w:rPr>
          <w:t>Takeovers</w:t>
        </w:r>
        <w:r>
          <w:rPr>
            <w:i/>
            <w:color w:val="5D779D"/>
            <w:spacing w:val="-2"/>
            <w:u w:val="single" w:color="5D779D"/>
          </w:rPr>
          <w:t xml:space="preserve"> </w:t>
        </w:r>
        <w:r>
          <w:rPr>
            <w:i/>
            <w:color w:val="5D779D"/>
            <w:u w:val="single" w:color="5D779D"/>
          </w:rPr>
          <w:t>Act</w:t>
        </w:r>
        <w:r>
          <w:rPr>
            <w:i/>
            <w:color w:val="5D779D"/>
            <w:spacing w:val="-2"/>
            <w:u w:val="single" w:color="5D779D"/>
          </w:rPr>
          <w:t xml:space="preserve"> </w:t>
        </w:r>
        <w:r>
          <w:rPr>
            <w:i/>
            <w:color w:val="5D779D"/>
            <w:u w:val="single" w:color="5D779D"/>
          </w:rPr>
          <w:t>1975</w:t>
        </w:r>
      </w:hyperlink>
      <w:r>
        <w:rPr>
          <w:i/>
          <w:color w:val="5D779D"/>
        </w:rPr>
        <w:t xml:space="preserve"> </w:t>
      </w:r>
      <w:r>
        <w:t xml:space="preserve">(the Act) and the </w:t>
      </w:r>
      <w:hyperlink r:id="rId14">
        <w:r>
          <w:rPr>
            <w:i/>
            <w:color w:val="5D779D"/>
            <w:u w:val="single" w:color="5D779D"/>
          </w:rPr>
          <w:t>Foreign Acquisitions and Takeovers Fees Impositions Act 2015</w:t>
        </w:r>
      </w:hyperlink>
      <w:r>
        <w:rPr>
          <w:i/>
          <w:color w:val="5D779D"/>
        </w:rPr>
        <w:t xml:space="preserve"> </w:t>
      </w:r>
      <w:r>
        <w:t>(the Fees Imposition Act), along with their associated regulations.</w:t>
      </w:r>
    </w:p>
    <w:p w14:paraId="3E4BFD7C" w14:textId="77777777" w:rsidR="00234F62" w:rsidRDefault="00346BC8">
      <w:pPr>
        <w:pStyle w:val="BodyText"/>
        <w:ind w:right="1583"/>
      </w:pPr>
      <w:r>
        <w:t>The Act</w:t>
      </w:r>
      <w:r>
        <w:rPr>
          <w:spacing w:val="-1"/>
        </w:rPr>
        <w:t xml:space="preserve"> </w:t>
      </w:r>
      <w:r>
        <w:t>requires foreign investors to notify the</w:t>
      </w:r>
      <w:r>
        <w:rPr>
          <w:spacing w:val="-1"/>
        </w:rPr>
        <w:t xml:space="preserve"> </w:t>
      </w:r>
      <w:r>
        <w:t>Treasurer of proposed foreign investments that meet</w:t>
      </w:r>
      <w:r>
        <w:rPr>
          <w:spacing w:val="-3"/>
        </w:rPr>
        <w:t xml:space="preserve"> </w:t>
      </w:r>
      <w:r>
        <w:t>certain</w:t>
      </w:r>
      <w:r>
        <w:rPr>
          <w:spacing w:val="-3"/>
        </w:rPr>
        <w:t xml:space="preserve"> </w:t>
      </w:r>
      <w:r>
        <w:t>criteria,</w:t>
      </w:r>
      <w:r>
        <w:rPr>
          <w:spacing w:val="-2"/>
        </w:rPr>
        <w:t xml:space="preserve"> </w:t>
      </w:r>
      <w:r>
        <w:t>and</w:t>
      </w:r>
      <w:r>
        <w:rPr>
          <w:spacing w:val="-5"/>
        </w:rPr>
        <w:t xml:space="preserve"> </w:t>
      </w:r>
      <w:r>
        <w:t>enables</w:t>
      </w:r>
      <w:r>
        <w:rPr>
          <w:spacing w:val="-1"/>
        </w:rPr>
        <w:t xml:space="preserve"> </w:t>
      </w:r>
      <w:r>
        <w:t>investors</w:t>
      </w:r>
      <w:r>
        <w:rPr>
          <w:spacing w:val="-3"/>
        </w:rPr>
        <w:t xml:space="preserve"> </w:t>
      </w:r>
      <w:r>
        <w:t>to</w:t>
      </w:r>
      <w:r>
        <w:rPr>
          <w:spacing w:val="-6"/>
        </w:rPr>
        <w:t xml:space="preserve"> </w:t>
      </w:r>
      <w:r>
        <w:t>voluntarily</w:t>
      </w:r>
      <w:r>
        <w:rPr>
          <w:spacing w:val="-2"/>
        </w:rPr>
        <w:t xml:space="preserve"> </w:t>
      </w:r>
      <w:r>
        <w:t>notify</w:t>
      </w:r>
      <w:r>
        <w:rPr>
          <w:spacing w:val="-2"/>
        </w:rPr>
        <w:t xml:space="preserve"> </w:t>
      </w:r>
      <w:r>
        <w:t>certain</w:t>
      </w:r>
      <w:r>
        <w:rPr>
          <w:spacing w:val="-3"/>
        </w:rPr>
        <w:t xml:space="preserve"> </w:t>
      </w:r>
      <w:r>
        <w:t>investments,</w:t>
      </w:r>
      <w:r>
        <w:rPr>
          <w:spacing w:val="-2"/>
        </w:rPr>
        <w:t xml:space="preserve"> </w:t>
      </w:r>
      <w:r>
        <w:t>or</w:t>
      </w:r>
      <w:r>
        <w:rPr>
          <w:spacing w:val="-5"/>
        </w:rPr>
        <w:t xml:space="preserve"> </w:t>
      </w:r>
      <w:r>
        <w:t>seek</w:t>
      </w:r>
      <w:r>
        <w:rPr>
          <w:spacing w:val="-2"/>
        </w:rPr>
        <w:t xml:space="preserve"> </w:t>
      </w:r>
      <w:r>
        <w:t>an exemption from notification requirements. The Treasurer has the power to prohibit these investments, or apply conditions to the way they are implemented, to ensure they will not be contrary to the national interest (or national security, as the case requires).</w:t>
      </w:r>
    </w:p>
    <w:p w14:paraId="0448453C" w14:textId="77777777" w:rsidR="00234F62" w:rsidRDefault="00346BC8">
      <w:pPr>
        <w:pStyle w:val="BodyText"/>
        <w:ind w:right="1583"/>
      </w:pPr>
      <w:r>
        <w:t>Australia’s foreign investment framework operates according to a ‘negative test’ – meaning there is a presumption that investment proposals should proceed unless they are found to be contrary</w:t>
      </w:r>
      <w:r>
        <w:rPr>
          <w:spacing w:val="-1"/>
        </w:rPr>
        <w:t xml:space="preserve"> </w:t>
      </w:r>
      <w:r>
        <w:t>to</w:t>
      </w:r>
      <w:r>
        <w:rPr>
          <w:spacing w:val="-2"/>
        </w:rPr>
        <w:t xml:space="preserve"> </w:t>
      </w:r>
      <w:r>
        <w:t>the</w:t>
      </w:r>
      <w:r>
        <w:rPr>
          <w:spacing w:val="-3"/>
        </w:rPr>
        <w:t xml:space="preserve"> </w:t>
      </w:r>
      <w:r>
        <w:t>national</w:t>
      </w:r>
      <w:r>
        <w:rPr>
          <w:spacing w:val="-3"/>
        </w:rPr>
        <w:t xml:space="preserve"> </w:t>
      </w:r>
      <w:r>
        <w:t>interest</w:t>
      </w:r>
      <w:r>
        <w:rPr>
          <w:spacing w:val="-5"/>
        </w:rPr>
        <w:t xml:space="preserve"> </w:t>
      </w:r>
      <w:r>
        <w:t>or</w:t>
      </w:r>
      <w:r>
        <w:rPr>
          <w:spacing w:val="-2"/>
        </w:rPr>
        <w:t xml:space="preserve"> </w:t>
      </w:r>
      <w:r>
        <w:t>to</w:t>
      </w:r>
      <w:r>
        <w:rPr>
          <w:spacing w:val="-5"/>
        </w:rPr>
        <w:t xml:space="preserve"> </w:t>
      </w:r>
      <w:r>
        <w:t>national</w:t>
      </w:r>
      <w:r>
        <w:rPr>
          <w:spacing w:val="-5"/>
        </w:rPr>
        <w:t xml:space="preserve"> </w:t>
      </w:r>
      <w:r>
        <w:t>security. The</w:t>
      </w:r>
      <w:r>
        <w:rPr>
          <w:spacing w:val="-1"/>
        </w:rPr>
        <w:t xml:space="preserve"> </w:t>
      </w:r>
      <w:r>
        <w:t>overwhelming</w:t>
      </w:r>
      <w:r>
        <w:rPr>
          <w:spacing w:val="-5"/>
        </w:rPr>
        <w:t xml:space="preserve"> </w:t>
      </w:r>
      <w:r>
        <w:t>majority</w:t>
      </w:r>
      <w:r>
        <w:rPr>
          <w:spacing w:val="-1"/>
        </w:rPr>
        <w:t xml:space="preserve"> </w:t>
      </w:r>
      <w:r>
        <w:t>of</w:t>
      </w:r>
      <w:r>
        <w:rPr>
          <w:spacing w:val="-1"/>
        </w:rPr>
        <w:t xml:space="preserve"> </w:t>
      </w:r>
      <w:r>
        <w:t>proposed investments are approved.</w:t>
      </w:r>
    </w:p>
    <w:p w14:paraId="6394B156" w14:textId="77777777" w:rsidR="00234F62" w:rsidRDefault="00346BC8">
      <w:pPr>
        <w:pStyle w:val="BodyText"/>
        <w:spacing w:before="119"/>
        <w:ind w:right="1607"/>
      </w:pPr>
      <w:r>
        <w:t>In accordance with the Fees Imposition Act, foreign investors must pay a fee when submitting an</w:t>
      </w:r>
      <w:r>
        <w:rPr>
          <w:spacing w:val="-2"/>
        </w:rPr>
        <w:t xml:space="preserve"> </w:t>
      </w:r>
      <w:r>
        <w:t>investment</w:t>
      </w:r>
      <w:r>
        <w:rPr>
          <w:spacing w:val="-4"/>
        </w:rPr>
        <w:t xml:space="preserve"> </w:t>
      </w:r>
      <w:r>
        <w:t>proposal</w:t>
      </w:r>
      <w:r>
        <w:rPr>
          <w:spacing w:val="-3"/>
        </w:rPr>
        <w:t xml:space="preserve"> </w:t>
      </w:r>
      <w:r>
        <w:t>to</w:t>
      </w:r>
      <w:r>
        <w:rPr>
          <w:spacing w:val="-1"/>
        </w:rPr>
        <w:t xml:space="preserve"> </w:t>
      </w:r>
      <w:r>
        <w:t>the</w:t>
      </w:r>
      <w:r>
        <w:rPr>
          <w:spacing w:val="-2"/>
        </w:rPr>
        <w:t xml:space="preserve"> </w:t>
      </w:r>
      <w:r>
        <w:t>Treasurer.</w:t>
      </w:r>
      <w:r>
        <w:rPr>
          <w:spacing w:val="-3"/>
        </w:rPr>
        <w:t xml:space="preserve"> </w:t>
      </w:r>
      <w:r>
        <w:t>This</w:t>
      </w:r>
      <w:r>
        <w:rPr>
          <w:spacing w:val="-4"/>
        </w:rPr>
        <w:t xml:space="preserve"> </w:t>
      </w:r>
      <w:r>
        <w:t>ensures</w:t>
      </w:r>
      <w:r>
        <w:rPr>
          <w:spacing w:val="-2"/>
        </w:rPr>
        <w:t xml:space="preserve"> </w:t>
      </w:r>
      <w:r>
        <w:t>that</w:t>
      </w:r>
      <w:r>
        <w:rPr>
          <w:spacing w:val="-3"/>
        </w:rPr>
        <w:t xml:space="preserve"> </w:t>
      </w:r>
      <w:r>
        <w:t>Australian</w:t>
      </w:r>
      <w:r>
        <w:rPr>
          <w:spacing w:val="-2"/>
        </w:rPr>
        <w:t xml:space="preserve"> </w:t>
      </w:r>
      <w:r>
        <w:t>taxpayers</w:t>
      </w:r>
      <w:r>
        <w:rPr>
          <w:spacing w:val="-2"/>
        </w:rPr>
        <w:t xml:space="preserve"> </w:t>
      </w:r>
      <w:r>
        <w:t>do</w:t>
      </w:r>
      <w:r>
        <w:rPr>
          <w:spacing w:val="-5"/>
        </w:rPr>
        <w:t xml:space="preserve"> </w:t>
      </w:r>
      <w:r>
        <w:t>not</w:t>
      </w:r>
      <w:r>
        <w:rPr>
          <w:spacing w:val="-2"/>
        </w:rPr>
        <w:t xml:space="preserve"> </w:t>
      </w:r>
      <w:r>
        <w:t>bear</w:t>
      </w:r>
      <w:r>
        <w:rPr>
          <w:spacing w:val="-4"/>
        </w:rPr>
        <w:t xml:space="preserve"> </w:t>
      </w:r>
      <w:r>
        <w:t>the cost of administering the foreign investment framework.</w:t>
      </w:r>
    </w:p>
    <w:p w14:paraId="5A642654" w14:textId="77777777" w:rsidR="00234F62" w:rsidRDefault="00346BC8">
      <w:pPr>
        <w:pStyle w:val="BodyText"/>
        <w:ind w:right="1583"/>
      </w:pPr>
      <w:r>
        <w:t>When</w:t>
      </w:r>
      <w:r>
        <w:rPr>
          <w:spacing w:val="-2"/>
        </w:rPr>
        <w:t xml:space="preserve"> </w:t>
      </w:r>
      <w:r>
        <w:t>making</w:t>
      </w:r>
      <w:r>
        <w:rPr>
          <w:spacing w:val="-4"/>
        </w:rPr>
        <w:t xml:space="preserve"> </w:t>
      </w:r>
      <w:r>
        <w:t>foreign</w:t>
      </w:r>
      <w:r>
        <w:rPr>
          <w:spacing w:val="-5"/>
        </w:rPr>
        <w:t xml:space="preserve"> </w:t>
      </w:r>
      <w:r>
        <w:t>investment</w:t>
      </w:r>
      <w:r>
        <w:rPr>
          <w:spacing w:val="-5"/>
        </w:rPr>
        <w:t xml:space="preserve"> </w:t>
      </w:r>
      <w:r>
        <w:t>decisions,</w:t>
      </w:r>
      <w:r>
        <w:rPr>
          <w:spacing w:val="-4"/>
        </w:rPr>
        <w:t xml:space="preserve"> </w:t>
      </w:r>
      <w:r>
        <w:t>the</w:t>
      </w:r>
      <w:r>
        <w:rPr>
          <w:spacing w:val="-3"/>
        </w:rPr>
        <w:t xml:space="preserve"> </w:t>
      </w:r>
      <w:r>
        <w:t>Treasurer</w:t>
      </w:r>
      <w:r>
        <w:rPr>
          <w:spacing w:val="-4"/>
        </w:rPr>
        <w:t xml:space="preserve"> </w:t>
      </w:r>
      <w:r>
        <w:t>is</w:t>
      </w:r>
      <w:r>
        <w:rPr>
          <w:spacing w:val="-1"/>
        </w:rPr>
        <w:t xml:space="preserve"> </w:t>
      </w:r>
      <w:r>
        <w:t>advised</w:t>
      </w:r>
      <w:r>
        <w:rPr>
          <w:spacing w:val="-2"/>
        </w:rPr>
        <w:t xml:space="preserve"> </w:t>
      </w:r>
      <w:r>
        <w:t>by</w:t>
      </w:r>
      <w:r>
        <w:rPr>
          <w:spacing w:val="-1"/>
        </w:rPr>
        <w:t xml:space="preserve"> </w:t>
      </w:r>
      <w:r>
        <w:t>the</w:t>
      </w:r>
      <w:r>
        <w:rPr>
          <w:spacing w:val="-1"/>
        </w:rPr>
        <w:t xml:space="preserve"> </w:t>
      </w:r>
      <w:r>
        <w:t>Foreign</w:t>
      </w:r>
      <w:r>
        <w:rPr>
          <w:spacing w:val="-2"/>
        </w:rPr>
        <w:t xml:space="preserve"> </w:t>
      </w:r>
      <w:r>
        <w:t>Investment Review Board (the FIRB), which examines foreign investment proposals and advises on the national interest implications. FIRB is a non-statutory advisory body. Responsibility for making decisions rests with the Treasurer.</w:t>
      </w:r>
    </w:p>
    <w:p w14:paraId="4F1F488B" w14:textId="77777777" w:rsidR="00234F62" w:rsidRDefault="00346BC8">
      <w:pPr>
        <w:pStyle w:val="BodyText"/>
        <w:ind w:right="1669"/>
      </w:pPr>
      <w:r>
        <w:t>Treasury is responsible for the policy framework and the day-to-day administration of the framework in relation to business, agricultural land and commercial land proposals. The Australian</w:t>
      </w:r>
      <w:r>
        <w:rPr>
          <w:spacing w:val="-3"/>
        </w:rPr>
        <w:t xml:space="preserve"> </w:t>
      </w:r>
      <w:r>
        <w:t>Taxation</w:t>
      </w:r>
      <w:r>
        <w:rPr>
          <w:spacing w:val="-2"/>
        </w:rPr>
        <w:t xml:space="preserve"> </w:t>
      </w:r>
      <w:r>
        <w:t>Office</w:t>
      </w:r>
      <w:r>
        <w:rPr>
          <w:spacing w:val="-4"/>
        </w:rPr>
        <w:t xml:space="preserve"> </w:t>
      </w:r>
      <w:r>
        <w:t>(ATO)</w:t>
      </w:r>
      <w:r>
        <w:rPr>
          <w:spacing w:val="-4"/>
        </w:rPr>
        <w:t xml:space="preserve"> </w:t>
      </w:r>
      <w:r>
        <w:t>administers</w:t>
      </w:r>
      <w:r>
        <w:rPr>
          <w:spacing w:val="-3"/>
        </w:rPr>
        <w:t xml:space="preserve"> </w:t>
      </w:r>
      <w:r>
        <w:t>the</w:t>
      </w:r>
      <w:r>
        <w:rPr>
          <w:spacing w:val="-4"/>
        </w:rPr>
        <w:t xml:space="preserve"> </w:t>
      </w:r>
      <w:r>
        <w:t>framework</w:t>
      </w:r>
      <w:r>
        <w:rPr>
          <w:spacing w:val="-2"/>
        </w:rPr>
        <w:t xml:space="preserve"> </w:t>
      </w:r>
      <w:r>
        <w:t>in</w:t>
      </w:r>
      <w:r>
        <w:rPr>
          <w:spacing w:val="-3"/>
        </w:rPr>
        <w:t xml:space="preserve"> </w:t>
      </w:r>
      <w:r>
        <w:t>relation</w:t>
      </w:r>
      <w:r>
        <w:rPr>
          <w:spacing w:val="-2"/>
        </w:rPr>
        <w:t xml:space="preserve"> </w:t>
      </w:r>
      <w:r>
        <w:t>to</w:t>
      </w:r>
      <w:r>
        <w:rPr>
          <w:spacing w:val="-4"/>
        </w:rPr>
        <w:t xml:space="preserve"> </w:t>
      </w:r>
      <w:r>
        <w:t>foreign</w:t>
      </w:r>
      <w:r>
        <w:rPr>
          <w:spacing w:val="-6"/>
        </w:rPr>
        <w:t xml:space="preserve"> </w:t>
      </w:r>
      <w:r>
        <w:t>investment into residential real estate.</w:t>
      </w:r>
    </w:p>
    <w:p w14:paraId="7E2EE923" w14:textId="1DB8642D" w:rsidR="00234F62" w:rsidRDefault="00346BC8">
      <w:pPr>
        <w:pStyle w:val="BodyText"/>
        <w:spacing w:before="119"/>
        <w:ind w:right="1669"/>
      </w:pPr>
      <w:r>
        <w:t xml:space="preserve">The </w:t>
      </w:r>
      <w:hyperlink r:id="rId15">
        <w:r>
          <w:rPr>
            <w:color w:val="5D779D"/>
            <w:u w:val="single" w:color="5D779D"/>
          </w:rPr>
          <w:t>Foreign Investment website</w:t>
        </w:r>
      </w:hyperlink>
      <w:r>
        <w:rPr>
          <w:color w:val="5D779D"/>
        </w:rPr>
        <w:t xml:space="preserve"> </w:t>
      </w:r>
      <w:r>
        <w:t>provides Guidance Notes that are designed to help</w:t>
      </w:r>
      <w:r>
        <w:rPr>
          <w:spacing w:val="-3"/>
        </w:rPr>
        <w:t xml:space="preserve"> </w:t>
      </w:r>
      <w:r>
        <w:t>investors</w:t>
      </w:r>
      <w:r>
        <w:rPr>
          <w:spacing w:val="-3"/>
        </w:rPr>
        <w:t xml:space="preserve"> </w:t>
      </w:r>
      <w:r>
        <w:t>understand</w:t>
      </w:r>
      <w:r>
        <w:rPr>
          <w:spacing w:val="-3"/>
        </w:rPr>
        <w:t xml:space="preserve"> </w:t>
      </w:r>
      <w:r>
        <w:t>their</w:t>
      </w:r>
      <w:r>
        <w:rPr>
          <w:spacing w:val="-5"/>
        </w:rPr>
        <w:t xml:space="preserve"> </w:t>
      </w:r>
      <w:r>
        <w:t>obligations</w:t>
      </w:r>
      <w:r>
        <w:rPr>
          <w:spacing w:val="-4"/>
        </w:rPr>
        <w:t xml:space="preserve"> </w:t>
      </w:r>
      <w:r>
        <w:t>under the</w:t>
      </w:r>
      <w:r>
        <w:rPr>
          <w:spacing w:val="-4"/>
        </w:rPr>
        <w:t xml:space="preserve"> </w:t>
      </w:r>
      <w:r>
        <w:t>foreign</w:t>
      </w:r>
      <w:r>
        <w:rPr>
          <w:spacing w:val="-6"/>
        </w:rPr>
        <w:t xml:space="preserve"> </w:t>
      </w:r>
      <w:r>
        <w:t>investment</w:t>
      </w:r>
      <w:r>
        <w:rPr>
          <w:spacing w:val="-5"/>
        </w:rPr>
        <w:t xml:space="preserve"> </w:t>
      </w:r>
      <w:r>
        <w:t>framework</w:t>
      </w:r>
      <w:r w:rsidR="003105BE">
        <w:t xml:space="preserve"> and this policy</w:t>
      </w:r>
      <w:r>
        <w:t>.</w:t>
      </w:r>
      <w:r w:rsidR="001C589E">
        <w:rPr>
          <w:rStyle w:val="FootnoteReference"/>
        </w:rPr>
        <w:footnoteReference w:id="2"/>
      </w:r>
      <w:r>
        <w:rPr>
          <w:spacing w:val="-4"/>
        </w:rPr>
        <w:t xml:space="preserve"> </w:t>
      </w:r>
      <w:r>
        <w:t>They</w:t>
      </w:r>
      <w:r>
        <w:rPr>
          <w:spacing w:val="-2"/>
        </w:rPr>
        <w:t xml:space="preserve"> </w:t>
      </w:r>
      <w:r>
        <w:t xml:space="preserve">are provided for guidance only and should be read in conjunction with the legislation. </w:t>
      </w:r>
    </w:p>
    <w:p w14:paraId="68B2F273" w14:textId="77777777" w:rsidR="00234F62" w:rsidRDefault="00346BC8">
      <w:pPr>
        <w:pStyle w:val="BodyText"/>
        <w:ind w:right="1669"/>
      </w:pPr>
      <w:r>
        <w:t xml:space="preserve">Australia has sought to </w:t>
      </w:r>
      <w:proofErr w:type="spellStart"/>
      <w:r>
        <w:t>liberalise</w:t>
      </w:r>
      <w:proofErr w:type="spellEnd"/>
      <w:r>
        <w:t xml:space="preserve"> trade and investment through Free Trade Agreements (FTAs) and will </w:t>
      </w:r>
      <w:proofErr w:type="spellStart"/>
      <w:r>
        <w:t>honour</w:t>
      </w:r>
      <w:proofErr w:type="spellEnd"/>
      <w:r>
        <w:t xml:space="preserve"> its commitments under those agreements. The commitments include negotiated</w:t>
      </w:r>
      <w:r>
        <w:rPr>
          <w:spacing w:val="-3"/>
        </w:rPr>
        <w:t xml:space="preserve"> </w:t>
      </w:r>
      <w:r>
        <w:t>higher</w:t>
      </w:r>
      <w:r>
        <w:rPr>
          <w:spacing w:val="-5"/>
        </w:rPr>
        <w:t xml:space="preserve"> </w:t>
      </w:r>
      <w:r>
        <w:t>foreign</w:t>
      </w:r>
      <w:r>
        <w:rPr>
          <w:spacing w:val="-3"/>
        </w:rPr>
        <w:t xml:space="preserve"> </w:t>
      </w:r>
      <w:r>
        <w:t>investment</w:t>
      </w:r>
      <w:r>
        <w:rPr>
          <w:spacing w:val="-4"/>
        </w:rPr>
        <w:t xml:space="preserve"> </w:t>
      </w:r>
      <w:r>
        <w:t>thresholds</w:t>
      </w:r>
      <w:r>
        <w:rPr>
          <w:spacing w:val="-5"/>
        </w:rPr>
        <w:t xml:space="preserve"> </w:t>
      </w:r>
      <w:r>
        <w:t>for</w:t>
      </w:r>
      <w:r>
        <w:rPr>
          <w:spacing w:val="-5"/>
        </w:rPr>
        <w:t xml:space="preserve"> </w:t>
      </w:r>
      <w:r>
        <w:t>certain</w:t>
      </w:r>
      <w:r>
        <w:rPr>
          <w:spacing w:val="-3"/>
        </w:rPr>
        <w:t xml:space="preserve"> </w:t>
      </w:r>
      <w:r>
        <w:t>investors.</w:t>
      </w:r>
      <w:r>
        <w:rPr>
          <w:spacing w:val="-2"/>
        </w:rPr>
        <w:t xml:space="preserve"> </w:t>
      </w:r>
      <w:r>
        <w:t>All</w:t>
      </w:r>
      <w:r>
        <w:rPr>
          <w:spacing w:val="-4"/>
        </w:rPr>
        <w:t xml:space="preserve"> </w:t>
      </w:r>
      <w:r>
        <w:t xml:space="preserve">investment proposals continue to be reviewed on a risk-based case-by-case basis, regardless of the country of </w:t>
      </w:r>
      <w:r>
        <w:rPr>
          <w:spacing w:val="-2"/>
        </w:rPr>
        <w:t>investor.</w:t>
      </w:r>
    </w:p>
    <w:p w14:paraId="340C2708" w14:textId="77777777" w:rsidR="00234F62" w:rsidRDefault="00234F62">
      <w:pPr>
        <w:pStyle w:val="BodyText"/>
        <w:sectPr w:rsidR="00234F62">
          <w:pgSz w:w="11910" w:h="16840"/>
          <w:pgMar w:top="1480" w:right="141" w:bottom="640" w:left="0" w:header="230" w:footer="456" w:gutter="0"/>
          <w:cols w:space="720"/>
        </w:sectPr>
      </w:pPr>
    </w:p>
    <w:p w14:paraId="51421E0B" w14:textId="77777777" w:rsidR="00234F62" w:rsidRDefault="00346BC8">
      <w:pPr>
        <w:pStyle w:val="Heading2"/>
        <w:spacing w:before="372"/>
      </w:pPr>
      <w:r>
        <w:rPr>
          <w:color w:val="2C3849"/>
        </w:rPr>
        <w:t>Foreign</w:t>
      </w:r>
      <w:r>
        <w:rPr>
          <w:color w:val="2C3849"/>
          <w:spacing w:val="-20"/>
        </w:rPr>
        <w:t xml:space="preserve"> </w:t>
      </w:r>
      <w:r>
        <w:rPr>
          <w:color w:val="2C3849"/>
        </w:rPr>
        <w:t>investment</w:t>
      </w:r>
      <w:r>
        <w:rPr>
          <w:color w:val="2C3849"/>
          <w:spacing w:val="-20"/>
        </w:rPr>
        <w:t xml:space="preserve"> </w:t>
      </w:r>
      <w:r>
        <w:rPr>
          <w:color w:val="2C3849"/>
          <w:spacing w:val="-2"/>
        </w:rPr>
        <w:t>approval</w:t>
      </w:r>
    </w:p>
    <w:p w14:paraId="7087786A" w14:textId="77777777" w:rsidR="00234F62" w:rsidRDefault="00346BC8">
      <w:pPr>
        <w:pStyle w:val="BodyText"/>
        <w:spacing w:before="112"/>
        <w:ind w:right="1583"/>
      </w:pPr>
      <w:r>
        <w:t>Foreign</w:t>
      </w:r>
      <w:r>
        <w:rPr>
          <w:spacing w:val="-5"/>
        </w:rPr>
        <w:t xml:space="preserve"> </w:t>
      </w:r>
      <w:r>
        <w:t>investors</w:t>
      </w:r>
      <w:r>
        <w:rPr>
          <w:spacing w:val="-3"/>
        </w:rPr>
        <w:t xml:space="preserve"> </w:t>
      </w:r>
      <w:r>
        <w:t>who</w:t>
      </w:r>
      <w:r>
        <w:rPr>
          <w:spacing w:val="-5"/>
        </w:rPr>
        <w:t xml:space="preserve"> </w:t>
      </w:r>
      <w:r>
        <w:t>meet</w:t>
      </w:r>
      <w:r>
        <w:rPr>
          <w:spacing w:val="-3"/>
        </w:rPr>
        <w:t xml:space="preserve"> </w:t>
      </w:r>
      <w:r>
        <w:t>the</w:t>
      </w:r>
      <w:r>
        <w:rPr>
          <w:spacing w:val="-4"/>
        </w:rPr>
        <w:t xml:space="preserve"> </w:t>
      </w:r>
      <w:r>
        <w:t>definitions</w:t>
      </w:r>
      <w:r>
        <w:rPr>
          <w:spacing w:val="-3"/>
        </w:rPr>
        <w:t xml:space="preserve"> </w:t>
      </w:r>
      <w:r>
        <w:t>of</w:t>
      </w:r>
      <w:r>
        <w:rPr>
          <w:spacing w:val="-2"/>
        </w:rPr>
        <w:t xml:space="preserve"> </w:t>
      </w:r>
      <w:r>
        <w:t>a</w:t>
      </w:r>
      <w:r>
        <w:rPr>
          <w:spacing w:val="-5"/>
        </w:rPr>
        <w:t xml:space="preserve"> </w:t>
      </w:r>
      <w:r>
        <w:t>foreign</w:t>
      </w:r>
      <w:r>
        <w:rPr>
          <w:spacing w:val="-3"/>
        </w:rPr>
        <w:t xml:space="preserve"> </w:t>
      </w:r>
      <w:r>
        <w:t>person</w:t>
      </w:r>
      <w:r>
        <w:rPr>
          <w:spacing w:val="-5"/>
        </w:rPr>
        <w:t xml:space="preserve"> </w:t>
      </w:r>
      <w:r>
        <w:t>or</w:t>
      </w:r>
      <w:r>
        <w:rPr>
          <w:spacing w:val="-2"/>
        </w:rPr>
        <w:t xml:space="preserve"> </w:t>
      </w:r>
      <w:r>
        <w:t>a</w:t>
      </w:r>
      <w:r>
        <w:rPr>
          <w:spacing w:val="-5"/>
        </w:rPr>
        <w:t xml:space="preserve"> </w:t>
      </w:r>
      <w:r>
        <w:t>foreign</w:t>
      </w:r>
      <w:r>
        <w:rPr>
          <w:spacing w:val="-3"/>
        </w:rPr>
        <w:t xml:space="preserve"> </w:t>
      </w:r>
      <w:r>
        <w:t>government</w:t>
      </w:r>
      <w:r>
        <w:rPr>
          <w:spacing w:val="-3"/>
        </w:rPr>
        <w:t xml:space="preserve"> </w:t>
      </w:r>
      <w:r>
        <w:t>investor must notify their proposed actions or actions already taken.</w:t>
      </w:r>
    </w:p>
    <w:p w14:paraId="18237458" w14:textId="77777777" w:rsidR="00234F62" w:rsidRDefault="00346BC8">
      <w:pPr>
        <w:pStyle w:val="BodyText"/>
        <w:spacing w:before="120"/>
        <w:ind w:right="1583"/>
      </w:pPr>
      <w:r>
        <w:t>Whether</w:t>
      </w:r>
      <w:r>
        <w:rPr>
          <w:spacing w:val="-1"/>
        </w:rPr>
        <w:t xml:space="preserve"> </w:t>
      </w:r>
      <w:r>
        <w:t>a</w:t>
      </w:r>
      <w:r>
        <w:rPr>
          <w:spacing w:val="-5"/>
        </w:rPr>
        <w:t xml:space="preserve"> </w:t>
      </w:r>
      <w:r>
        <w:t>foreign</w:t>
      </w:r>
      <w:r>
        <w:rPr>
          <w:spacing w:val="-2"/>
        </w:rPr>
        <w:t xml:space="preserve"> </w:t>
      </w:r>
      <w:r>
        <w:t>investor</w:t>
      </w:r>
      <w:r>
        <w:rPr>
          <w:spacing w:val="-4"/>
        </w:rPr>
        <w:t xml:space="preserve"> </w:t>
      </w:r>
      <w:r>
        <w:t>will</w:t>
      </w:r>
      <w:r>
        <w:rPr>
          <w:spacing w:val="-3"/>
        </w:rPr>
        <w:t xml:space="preserve"> </w:t>
      </w:r>
      <w:r>
        <w:t>need</w:t>
      </w:r>
      <w:r>
        <w:rPr>
          <w:spacing w:val="-2"/>
        </w:rPr>
        <w:t xml:space="preserve"> </w:t>
      </w:r>
      <w:r>
        <w:t>to</w:t>
      </w:r>
      <w:r>
        <w:rPr>
          <w:spacing w:val="-1"/>
        </w:rPr>
        <w:t xml:space="preserve"> </w:t>
      </w:r>
      <w:r>
        <w:t>notify</w:t>
      </w:r>
      <w:r>
        <w:rPr>
          <w:spacing w:val="-1"/>
        </w:rPr>
        <w:t xml:space="preserve"> </w:t>
      </w:r>
      <w:r>
        <w:t>depends</w:t>
      </w:r>
      <w:r>
        <w:rPr>
          <w:spacing w:val="-5"/>
        </w:rPr>
        <w:t xml:space="preserve"> </w:t>
      </w:r>
      <w:r>
        <w:t>on</w:t>
      </w:r>
      <w:r>
        <w:rPr>
          <w:spacing w:val="-1"/>
        </w:rPr>
        <w:t xml:space="preserve"> </w:t>
      </w:r>
      <w:r>
        <w:t>a</w:t>
      </w:r>
      <w:r>
        <w:rPr>
          <w:spacing w:val="-3"/>
        </w:rPr>
        <w:t xml:space="preserve"> </w:t>
      </w:r>
      <w:r>
        <w:t>range</w:t>
      </w:r>
      <w:r>
        <w:rPr>
          <w:spacing w:val="-3"/>
        </w:rPr>
        <w:t xml:space="preserve"> </w:t>
      </w:r>
      <w:r>
        <w:t>of</w:t>
      </w:r>
      <w:r>
        <w:rPr>
          <w:spacing w:val="-2"/>
        </w:rPr>
        <w:t xml:space="preserve"> </w:t>
      </w:r>
      <w:r>
        <w:t>factors</w:t>
      </w:r>
      <w:r>
        <w:rPr>
          <w:spacing w:val="-3"/>
        </w:rPr>
        <w:t xml:space="preserve"> </w:t>
      </w:r>
      <w:r>
        <w:t>unique</w:t>
      </w:r>
      <w:r>
        <w:rPr>
          <w:spacing w:val="-1"/>
        </w:rPr>
        <w:t xml:space="preserve"> </w:t>
      </w:r>
      <w:r>
        <w:t>to their situation and includes consideration of the following:</w:t>
      </w:r>
    </w:p>
    <w:p w14:paraId="233314EF" w14:textId="77777777" w:rsidR="00234F62" w:rsidRDefault="00346BC8">
      <w:pPr>
        <w:pStyle w:val="ListParagraph"/>
        <w:numPr>
          <w:ilvl w:val="0"/>
          <w:numId w:val="1"/>
        </w:numPr>
        <w:tabs>
          <w:tab w:val="left" w:pos="2061"/>
        </w:tabs>
        <w:ind w:left="2061" w:hanging="359"/>
      </w:pPr>
      <w:r>
        <w:t>the</w:t>
      </w:r>
      <w:r>
        <w:rPr>
          <w:spacing w:val="-3"/>
        </w:rPr>
        <w:t xml:space="preserve"> </w:t>
      </w:r>
      <w:r>
        <w:t>type</w:t>
      </w:r>
      <w:r>
        <w:rPr>
          <w:spacing w:val="-2"/>
        </w:rPr>
        <w:t xml:space="preserve"> </w:t>
      </w:r>
      <w:r>
        <w:t>and</w:t>
      </w:r>
      <w:r>
        <w:rPr>
          <w:spacing w:val="-3"/>
        </w:rPr>
        <w:t xml:space="preserve"> </w:t>
      </w:r>
      <w:r>
        <w:t>size</w:t>
      </w:r>
      <w:r>
        <w:rPr>
          <w:spacing w:val="-3"/>
        </w:rPr>
        <w:t xml:space="preserve"> </w:t>
      </w:r>
      <w:r>
        <w:t>of</w:t>
      </w:r>
      <w:r>
        <w:rPr>
          <w:spacing w:val="-3"/>
        </w:rPr>
        <w:t xml:space="preserve"> </w:t>
      </w:r>
      <w:r>
        <w:t>the</w:t>
      </w:r>
      <w:r>
        <w:rPr>
          <w:spacing w:val="-1"/>
        </w:rPr>
        <w:t xml:space="preserve"> </w:t>
      </w:r>
      <w:r>
        <w:t>investment</w:t>
      </w:r>
      <w:r>
        <w:rPr>
          <w:spacing w:val="-5"/>
        </w:rPr>
        <w:t xml:space="preserve"> </w:t>
      </w:r>
      <w:r>
        <w:t>the</w:t>
      </w:r>
      <w:r>
        <w:rPr>
          <w:spacing w:val="-3"/>
        </w:rPr>
        <w:t xml:space="preserve"> </w:t>
      </w:r>
      <w:r>
        <w:t>investor</w:t>
      </w:r>
      <w:r>
        <w:rPr>
          <w:spacing w:val="-3"/>
        </w:rPr>
        <w:t xml:space="preserve"> </w:t>
      </w:r>
      <w:r>
        <w:t>proposes</w:t>
      </w:r>
      <w:r>
        <w:rPr>
          <w:spacing w:val="-4"/>
        </w:rPr>
        <w:t xml:space="preserve"> </w:t>
      </w:r>
      <w:r>
        <w:t>to</w:t>
      </w:r>
      <w:r>
        <w:rPr>
          <w:spacing w:val="-4"/>
        </w:rPr>
        <w:t xml:space="preserve"> </w:t>
      </w:r>
      <w:r>
        <w:t>take,</w:t>
      </w:r>
      <w:r>
        <w:rPr>
          <w:spacing w:val="-3"/>
        </w:rPr>
        <w:t xml:space="preserve"> </w:t>
      </w:r>
      <w:r>
        <w:t>or</w:t>
      </w:r>
      <w:r>
        <w:rPr>
          <w:spacing w:val="-2"/>
        </w:rPr>
        <w:t xml:space="preserve"> </w:t>
      </w:r>
      <w:r>
        <w:t>has</w:t>
      </w:r>
      <w:r>
        <w:rPr>
          <w:spacing w:val="-2"/>
        </w:rPr>
        <w:t xml:space="preserve"> </w:t>
      </w:r>
      <w:proofErr w:type="gramStart"/>
      <w:r>
        <w:rPr>
          <w:spacing w:val="-2"/>
        </w:rPr>
        <w:t>taken;</w:t>
      </w:r>
      <w:proofErr w:type="gramEnd"/>
    </w:p>
    <w:p w14:paraId="79B6DACE" w14:textId="77777777" w:rsidR="00234F62" w:rsidRDefault="00346BC8">
      <w:pPr>
        <w:pStyle w:val="ListParagraph"/>
        <w:numPr>
          <w:ilvl w:val="0"/>
          <w:numId w:val="1"/>
        </w:numPr>
        <w:tabs>
          <w:tab w:val="left" w:pos="2061"/>
        </w:tabs>
        <w:spacing w:before="142"/>
        <w:ind w:left="2061" w:hanging="359"/>
      </w:pPr>
      <w:r>
        <w:t>the</w:t>
      </w:r>
      <w:r>
        <w:rPr>
          <w:spacing w:val="-4"/>
        </w:rPr>
        <w:t xml:space="preserve"> </w:t>
      </w:r>
      <w:r>
        <w:t>monetary</w:t>
      </w:r>
      <w:r>
        <w:rPr>
          <w:spacing w:val="-2"/>
        </w:rPr>
        <w:t xml:space="preserve"> </w:t>
      </w:r>
      <w:r>
        <w:t>thresholds</w:t>
      </w:r>
      <w:r>
        <w:rPr>
          <w:spacing w:val="-4"/>
        </w:rPr>
        <w:t xml:space="preserve"> </w:t>
      </w:r>
      <w:r>
        <w:t>relevant</w:t>
      </w:r>
      <w:r>
        <w:rPr>
          <w:spacing w:val="-6"/>
        </w:rPr>
        <w:t xml:space="preserve"> </w:t>
      </w:r>
      <w:r>
        <w:t>to</w:t>
      </w:r>
      <w:r>
        <w:rPr>
          <w:spacing w:val="-3"/>
        </w:rPr>
        <w:t xml:space="preserve"> </w:t>
      </w:r>
      <w:r>
        <w:t>that</w:t>
      </w:r>
      <w:r>
        <w:rPr>
          <w:spacing w:val="-3"/>
        </w:rPr>
        <w:t xml:space="preserve"> </w:t>
      </w:r>
      <w:proofErr w:type="gramStart"/>
      <w:r>
        <w:rPr>
          <w:spacing w:val="-2"/>
        </w:rPr>
        <w:t>investment;</w:t>
      </w:r>
      <w:proofErr w:type="gramEnd"/>
    </w:p>
    <w:p w14:paraId="76F503B3" w14:textId="77777777" w:rsidR="00234F62" w:rsidRDefault="00346BC8">
      <w:pPr>
        <w:pStyle w:val="ListParagraph"/>
        <w:numPr>
          <w:ilvl w:val="0"/>
          <w:numId w:val="1"/>
        </w:numPr>
        <w:tabs>
          <w:tab w:val="left" w:pos="2061"/>
        </w:tabs>
        <w:spacing w:before="140"/>
        <w:ind w:left="2061" w:hanging="359"/>
      </w:pPr>
      <w:r>
        <w:t>whether</w:t>
      </w:r>
      <w:r>
        <w:rPr>
          <w:spacing w:val="-5"/>
        </w:rPr>
        <w:t xml:space="preserve"> </w:t>
      </w:r>
      <w:r>
        <w:t>the</w:t>
      </w:r>
      <w:r>
        <w:rPr>
          <w:spacing w:val="-1"/>
        </w:rPr>
        <w:t xml:space="preserve"> </w:t>
      </w:r>
      <w:r>
        <w:t>investor</w:t>
      </w:r>
      <w:r>
        <w:rPr>
          <w:spacing w:val="-4"/>
        </w:rPr>
        <w:t xml:space="preserve"> </w:t>
      </w:r>
      <w:r>
        <w:t>is</w:t>
      </w:r>
      <w:r>
        <w:rPr>
          <w:spacing w:val="-2"/>
        </w:rPr>
        <w:t xml:space="preserve"> </w:t>
      </w:r>
      <w:r>
        <w:t>a</w:t>
      </w:r>
      <w:r>
        <w:rPr>
          <w:spacing w:val="-5"/>
        </w:rPr>
        <w:t xml:space="preserve"> </w:t>
      </w:r>
      <w:r>
        <w:t>foreign</w:t>
      </w:r>
      <w:r>
        <w:rPr>
          <w:spacing w:val="-5"/>
        </w:rPr>
        <w:t xml:space="preserve"> </w:t>
      </w:r>
      <w:r>
        <w:t>person</w:t>
      </w:r>
      <w:r>
        <w:rPr>
          <w:spacing w:val="-4"/>
        </w:rPr>
        <w:t xml:space="preserve"> </w:t>
      </w:r>
      <w:r>
        <w:t>or</w:t>
      </w:r>
      <w:r>
        <w:rPr>
          <w:spacing w:val="-5"/>
        </w:rPr>
        <w:t xml:space="preserve"> </w:t>
      </w:r>
      <w:r>
        <w:t>foreign</w:t>
      </w:r>
      <w:r>
        <w:rPr>
          <w:spacing w:val="-5"/>
        </w:rPr>
        <w:t xml:space="preserve"> </w:t>
      </w:r>
      <w:r>
        <w:t>government</w:t>
      </w:r>
      <w:r>
        <w:rPr>
          <w:spacing w:val="-2"/>
        </w:rPr>
        <w:t xml:space="preserve"> </w:t>
      </w:r>
      <w:r>
        <w:t>investor;</w:t>
      </w:r>
      <w:r>
        <w:rPr>
          <w:spacing w:val="-2"/>
        </w:rPr>
        <w:t xml:space="preserve"> </w:t>
      </w:r>
      <w:r>
        <w:rPr>
          <w:spacing w:val="-5"/>
        </w:rPr>
        <w:t>and</w:t>
      </w:r>
    </w:p>
    <w:p w14:paraId="309BD567" w14:textId="77777777" w:rsidR="00234F62" w:rsidRDefault="00346BC8">
      <w:pPr>
        <w:pStyle w:val="ListParagraph"/>
        <w:numPr>
          <w:ilvl w:val="0"/>
          <w:numId w:val="1"/>
        </w:numPr>
        <w:tabs>
          <w:tab w:val="left" w:pos="2061"/>
        </w:tabs>
        <w:spacing w:before="142"/>
        <w:ind w:left="2061" w:hanging="359"/>
      </w:pPr>
      <w:r>
        <w:t>whether</w:t>
      </w:r>
      <w:r>
        <w:rPr>
          <w:spacing w:val="-5"/>
        </w:rPr>
        <w:t xml:space="preserve"> </w:t>
      </w:r>
      <w:r>
        <w:t>any</w:t>
      </w:r>
      <w:r>
        <w:rPr>
          <w:spacing w:val="-5"/>
        </w:rPr>
        <w:t xml:space="preserve"> </w:t>
      </w:r>
      <w:r>
        <w:t>exemptions</w:t>
      </w:r>
      <w:r>
        <w:rPr>
          <w:spacing w:val="-4"/>
        </w:rPr>
        <w:t xml:space="preserve"> </w:t>
      </w:r>
      <w:r>
        <w:rPr>
          <w:spacing w:val="-2"/>
        </w:rPr>
        <w:t>apply.</w:t>
      </w:r>
    </w:p>
    <w:p w14:paraId="65568F22" w14:textId="77777777" w:rsidR="00234F62" w:rsidRDefault="00346BC8">
      <w:pPr>
        <w:spacing w:before="143"/>
        <w:ind w:left="1702"/>
      </w:pPr>
      <w:r>
        <w:t>More</w:t>
      </w:r>
      <w:r>
        <w:rPr>
          <w:spacing w:val="-5"/>
        </w:rPr>
        <w:t xml:space="preserve"> </w:t>
      </w:r>
      <w:r>
        <w:t>information</w:t>
      </w:r>
      <w:r>
        <w:rPr>
          <w:spacing w:val="-3"/>
        </w:rPr>
        <w:t xml:space="preserve"> </w:t>
      </w:r>
      <w:r>
        <w:t>can</w:t>
      </w:r>
      <w:r>
        <w:rPr>
          <w:spacing w:val="-3"/>
        </w:rPr>
        <w:t xml:space="preserve"> </w:t>
      </w:r>
      <w:r>
        <w:t>be</w:t>
      </w:r>
      <w:r>
        <w:rPr>
          <w:spacing w:val="-5"/>
        </w:rPr>
        <w:t xml:space="preserve"> </w:t>
      </w:r>
      <w:r>
        <w:t>found</w:t>
      </w:r>
      <w:r>
        <w:rPr>
          <w:spacing w:val="-4"/>
        </w:rPr>
        <w:t xml:space="preserve"> </w:t>
      </w:r>
      <w:r>
        <w:t>in</w:t>
      </w:r>
      <w:r>
        <w:rPr>
          <w:spacing w:val="-4"/>
        </w:rPr>
        <w:t xml:space="preserve"> </w:t>
      </w:r>
      <w:r>
        <w:t>the</w:t>
      </w:r>
      <w:r>
        <w:rPr>
          <w:spacing w:val="-2"/>
        </w:rPr>
        <w:t xml:space="preserve"> </w:t>
      </w:r>
      <w:hyperlink r:id="rId16">
        <w:r>
          <w:rPr>
            <w:i/>
            <w:color w:val="5D779D"/>
            <w:u w:val="single" w:color="5D779D"/>
          </w:rPr>
          <w:t>Key</w:t>
        </w:r>
        <w:r>
          <w:rPr>
            <w:i/>
            <w:color w:val="5D779D"/>
            <w:spacing w:val="-4"/>
            <w:u w:val="single" w:color="5D779D"/>
          </w:rPr>
          <w:t xml:space="preserve"> </w:t>
        </w:r>
        <w:r>
          <w:rPr>
            <w:i/>
            <w:color w:val="5D779D"/>
            <w:u w:val="single" w:color="5D779D"/>
          </w:rPr>
          <w:t>Concepts</w:t>
        </w:r>
        <w:r>
          <w:rPr>
            <w:i/>
            <w:color w:val="5D779D"/>
            <w:spacing w:val="-4"/>
            <w:u w:val="single" w:color="5D779D"/>
          </w:rPr>
          <w:t xml:space="preserve"> </w:t>
        </w:r>
        <w:r>
          <w:rPr>
            <w:i/>
            <w:color w:val="5D779D"/>
            <w:u w:val="single" w:color="5D779D"/>
          </w:rPr>
          <w:t>Guidance</w:t>
        </w:r>
        <w:r>
          <w:rPr>
            <w:i/>
            <w:color w:val="5D779D"/>
            <w:spacing w:val="-6"/>
            <w:u w:val="single" w:color="5D779D"/>
          </w:rPr>
          <w:t xml:space="preserve"> </w:t>
        </w:r>
        <w:r>
          <w:rPr>
            <w:i/>
            <w:color w:val="5D779D"/>
            <w:spacing w:val="-2"/>
            <w:u w:val="single" w:color="5D779D"/>
          </w:rPr>
          <w:t>Note</w:t>
        </w:r>
        <w:r>
          <w:rPr>
            <w:spacing w:val="-2"/>
          </w:rPr>
          <w:t>.</w:t>
        </w:r>
      </w:hyperlink>
    </w:p>
    <w:p w14:paraId="44BDE677" w14:textId="672FC63D" w:rsidR="00234F62" w:rsidRDefault="00346BC8">
      <w:pPr>
        <w:pStyle w:val="BodyText"/>
        <w:spacing w:before="120"/>
        <w:ind w:right="1611"/>
      </w:pPr>
      <w:r>
        <w:t>Foreign</w:t>
      </w:r>
      <w:r>
        <w:rPr>
          <w:spacing w:val="-4"/>
        </w:rPr>
        <w:t xml:space="preserve"> </w:t>
      </w:r>
      <w:r>
        <w:t>investors</w:t>
      </w:r>
      <w:r>
        <w:rPr>
          <w:spacing w:val="-1"/>
        </w:rPr>
        <w:t xml:space="preserve"> </w:t>
      </w:r>
      <w:r>
        <w:t>should</w:t>
      </w:r>
      <w:r>
        <w:rPr>
          <w:spacing w:val="-2"/>
        </w:rPr>
        <w:t xml:space="preserve"> </w:t>
      </w:r>
      <w:r>
        <w:t>seek</w:t>
      </w:r>
      <w:r>
        <w:rPr>
          <w:spacing w:val="-2"/>
        </w:rPr>
        <w:t xml:space="preserve"> </w:t>
      </w:r>
      <w:r>
        <w:t>independent</w:t>
      </w:r>
      <w:r>
        <w:rPr>
          <w:spacing w:val="-2"/>
        </w:rPr>
        <w:t xml:space="preserve"> </w:t>
      </w:r>
      <w:r>
        <w:t>legal</w:t>
      </w:r>
      <w:r>
        <w:rPr>
          <w:spacing w:val="-3"/>
        </w:rPr>
        <w:t xml:space="preserve"> </w:t>
      </w:r>
      <w:r>
        <w:t>advice</w:t>
      </w:r>
      <w:r>
        <w:rPr>
          <w:spacing w:val="-1"/>
        </w:rPr>
        <w:t xml:space="preserve"> </w:t>
      </w:r>
      <w:r>
        <w:t>if</w:t>
      </w:r>
      <w:r>
        <w:rPr>
          <w:spacing w:val="-4"/>
        </w:rPr>
        <w:t xml:space="preserve"> </w:t>
      </w:r>
      <w:r>
        <w:t>they</w:t>
      </w:r>
      <w:r>
        <w:rPr>
          <w:spacing w:val="-3"/>
        </w:rPr>
        <w:t xml:space="preserve"> </w:t>
      </w:r>
      <w:r>
        <w:t>have</w:t>
      </w:r>
      <w:r>
        <w:rPr>
          <w:spacing w:val="-1"/>
        </w:rPr>
        <w:t xml:space="preserve"> </w:t>
      </w:r>
      <w:r>
        <w:t>any</w:t>
      </w:r>
      <w:r>
        <w:rPr>
          <w:spacing w:val="-3"/>
        </w:rPr>
        <w:t xml:space="preserve"> </w:t>
      </w:r>
      <w:r>
        <w:t>doubt</w:t>
      </w:r>
      <w:r>
        <w:rPr>
          <w:spacing w:val="-2"/>
        </w:rPr>
        <w:t xml:space="preserve"> </w:t>
      </w:r>
      <w:r>
        <w:t>as</w:t>
      </w:r>
      <w:r>
        <w:rPr>
          <w:spacing w:val="-4"/>
        </w:rPr>
        <w:t xml:space="preserve"> </w:t>
      </w:r>
      <w:r>
        <w:t>to</w:t>
      </w:r>
      <w:r>
        <w:rPr>
          <w:spacing w:val="-2"/>
        </w:rPr>
        <w:t xml:space="preserve"> </w:t>
      </w:r>
      <w:r>
        <w:t>whether</w:t>
      </w:r>
      <w:r>
        <w:rPr>
          <w:spacing w:val="-1"/>
        </w:rPr>
        <w:t xml:space="preserve"> </w:t>
      </w:r>
      <w:r>
        <w:t>an investment is required to be notified.</w:t>
      </w:r>
    </w:p>
    <w:p w14:paraId="443F3846" w14:textId="77777777" w:rsidR="00234F62" w:rsidRDefault="00234F62">
      <w:pPr>
        <w:pStyle w:val="BodyText"/>
        <w:spacing w:before="117"/>
        <w:ind w:left="0"/>
      </w:pPr>
    </w:p>
    <w:p w14:paraId="485EB57D" w14:textId="77777777" w:rsidR="00234F62" w:rsidRDefault="00346BC8">
      <w:pPr>
        <w:pStyle w:val="Heading2"/>
      </w:pPr>
      <w:r>
        <w:rPr>
          <w:color w:val="2C3849"/>
        </w:rPr>
        <w:t>Other</w:t>
      </w:r>
      <w:r>
        <w:rPr>
          <w:color w:val="2C3849"/>
          <w:spacing w:val="-5"/>
        </w:rPr>
        <w:t xml:space="preserve"> </w:t>
      </w:r>
      <w:r>
        <w:rPr>
          <w:color w:val="2C3849"/>
        </w:rPr>
        <w:t>legal</w:t>
      </w:r>
      <w:r>
        <w:rPr>
          <w:color w:val="2C3849"/>
          <w:spacing w:val="-4"/>
        </w:rPr>
        <w:t xml:space="preserve"> </w:t>
      </w:r>
      <w:r>
        <w:rPr>
          <w:color w:val="2C3849"/>
          <w:spacing w:val="-2"/>
        </w:rPr>
        <w:t>obligations</w:t>
      </w:r>
    </w:p>
    <w:p w14:paraId="6DE16FF9" w14:textId="451293EF" w:rsidR="00234F62" w:rsidRDefault="00346BC8" w:rsidP="00F67097">
      <w:pPr>
        <w:pStyle w:val="BodyText"/>
        <w:spacing w:before="114"/>
        <w:ind w:right="1669"/>
      </w:pPr>
      <w:r>
        <w:t>Foreign investors should be aware that separate domestic legislation includes other requirements and/or imposes</w:t>
      </w:r>
      <w:r>
        <w:rPr>
          <w:spacing w:val="-2"/>
        </w:rPr>
        <w:t xml:space="preserve"> </w:t>
      </w:r>
      <w:r>
        <w:t>limits on foreign investment, including in the</w:t>
      </w:r>
      <w:r>
        <w:rPr>
          <w:spacing w:val="-1"/>
        </w:rPr>
        <w:t xml:space="preserve"> </w:t>
      </w:r>
      <w:r>
        <w:t>banking, aviation, shipping</w:t>
      </w:r>
      <w:r>
        <w:rPr>
          <w:spacing w:val="-3"/>
        </w:rPr>
        <w:t xml:space="preserve"> </w:t>
      </w:r>
      <w:r>
        <w:t>and</w:t>
      </w:r>
      <w:r>
        <w:rPr>
          <w:spacing w:val="-5"/>
        </w:rPr>
        <w:t xml:space="preserve"> </w:t>
      </w:r>
      <w:r>
        <w:t>telecommunications</w:t>
      </w:r>
      <w:r>
        <w:rPr>
          <w:spacing w:val="-3"/>
        </w:rPr>
        <w:t xml:space="preserve"> </w:t>
      </w:r>
      <w:r>
        <w:t>sectors,</w:t>
      </w:r>
      <w:r>
        <w:rPr>
          <w:spacing w:val="-3"/>
        </w:rPr>
        <w:t xml:space="preserve"> </w:t>
      </w:r>
      <w:r>
        <w:t>and</w:t>
      </w:r>
      <w:r>
        <w:rPr>
          <w:spacing w:val="-4"/>
        </w:rPr>
        <w:t xml:space="preserve"> </w:t>
      </w:r>
      <w:r>
        <w:t>in</w:t>
      </w:r>
      <w:r>
        <w:rPr>
          <w:spacing w:val="-4"/>
        </w:rPr>
        <w:t xml:space="preserve"> </w:t>
      </w:r>
      <w:r>
        <w:t>critical</w:t>
      </w:r>
      <w:r>
        <w:rPr>
          <w:spacing w:val="-5"/>
        </w:rPr>
        <w:t xml:space="preserve"> </w:t>
      </w:r>
      <w:r>
        <w:t>infrastructure.</w:t>
      </w:r>
      <w:r>
        <w:rPr>
          <w:spacing w:val="-3"/>
        </w:rPr>
        <w:t xml:space="preserve"> </w:t>
      </w:r>
      <w:r>
        <w:t>More</w:t>
      </w:r>
      <w:r>
        <w:rPr>
          <w:spacing w:val="-3"/>
        </w:rPr>
        <w:t xml:space="preserve"> </w:t>
      </w:r>
      <w:r>
        <w:t>information</w:t>
      </w:r>
      <w:r>
        <w:rPr>
          <w:spacing w:val="-3"/>
        </w:rPr>
        <w:t xml:space="preserve"> </w:t>
      </w:r>
      <w:r>
        <w:t xml:space="preserve">can be found in the </w:t>
      </w:r>
      <w:hyperlink r:id="rId17">
        <w:r>
          <w:rPr>
            <w:i/>
            <w:color w:val="5D779D"/>
            <w:u w:val="single" w:color="5D779D"/>
          </w:rPr>
          <w:t>Key Concepts Guidance Note</w:t>
        </w:r>
      </w:hyperlink>
      <w:r>
        <w:t>.</w:t>
      </w:r>
    </w:p>
    <w:p w14:paraId="51525947" w14:textId="77777777" w:rsidR="00F67097" w:rsidRPr="00F67097" w:rsidRDefault="00F67097" w:rsidP="00F67097">
      <w:pPr>
        <w:pStyle w:val="BodyText"/>
        <w:spacing w:before="114"/>
        <w:ind w:right="1669"/>
      </w:pPr>
    </w:p>
    <w:p w14:paraId="7C9190C6" w14:textId="77777777" w:rsidR="00234F62" w:rsidRDefault="00346BC8">
      <w:pPr>
        <w:pStyle w:val="Heading1"/>
      </w:pPr>
      <w:r>
        <w:rPr>
          <w:color w:val="5D779D"/>
          <w:spacing w:val="-2"/>
        </w:rPr>
        <w:t>Assessing</w:t>
      </w:r>
      <w:r>
        <w:rPr>
          <w:color w:val="5D779D"/>
          <w:spacing w:val="-11"/>
        </w:rPr>
        <w:t xml:space="preserve"> </w:t>
      </w:r>
      <w:r>
        <w:rPr>
          <w:color w:val="5D779D"/>
          <w:spacing w:val="-2"/>
        </w:rPr>
        <w:t>investment</w:t>
      </w:r>
      <w:r>
        <w:rPr>
          <w:color w:val="5D779D"/>
          <w:spacing w:val="-15"/>
        </w:rPr>
        <w:t xml:space="preserve"> </w:t>
      </w:r>
      <w:r>
        <w:rPr>
          <w:color w:val="5D779D"/>
          <w:spacing w:val="-2"/>
        </w:rPr>
        <w:t>proposals</w:t>
      </w:r>
    </w:p>
    <w:p w14:paraId="04CB7511" w14:textId="78A942E7" w:rsidR="00234F62" w:rsidRDefault="00346BC8">
      <w:pPr>
        <w:pStyle w:val="BodyText"/>
        <w:ind w:right="1715"/>
      </w:pPr>
      <w:r>
        <w:t>Every investment is different and the Government reviews foreign investment proposals on a risk-based</w:t>
      </w:r>
      <w:r>
        <w:rPr>
          <w:spacing w:val="-1"/>
        </w:rPr>
        <w:t xml:space="preserve"> </w:t>
      </w:r>
      <w:r>
        <w:t>case-by-</w:t>
      </w:r>
      <w:r w:rsidR="007625BF">
        <w:t>c</w:t>
      </w:r>
      <w:r>
        <w:t>ase</w:t>
      </w:r>
      <w:r>
        <w:rPr>
          <w:spacing w:val="-1"/>
        </w:rPr>
        <w:t xml:space="preserve"> </w:t>
      </w:r>
      <w:r>
        <w:t>basis to</w:t>
      </w:r>
      <w:r>
        <w:rPr>
          <w:spacing w:val="-2"/>
        </w:rPr>
        <w:t xml:space="preserve"> </w:t>
      </w:r>
      <w:r>
        <w:t>assess</w:t>
      </w:r>
      <w:r>
        <w:rPr>
          <w:spacing w:val="-2"/>
        </w:rPr>
        <w:t xml:space="preserve"> </w:t>
      </w:r>
      <w:r>
        <w:t>if</w:t>
      </w:r>
      <w:r>
        <w:rPr>
          <w:spacing w:val="-4"/>
        </w:rPr>
        <w:t xml:space="preserve"> </w:t>
      </w:r>
      <w:r>
        <w:t>an</w:t>
      </w:r>
      <w:r>
        <w:rPr>
          <w:spacing w:val="-2"/>
        </w:rPr>
        <w:t xml:space="preserve"> </w:t>
      </w:r>
      <w:r>
        <w:t>investment</w:t>
      </w:r>
      <w:r>
        <w:rPr>
          <w:spacing w:val="-3"/>
        </w:rPr>
        <w:t xml:space="preserve"> </w:t>
      </w:r>
      <w:r>
        <w:t>is</w:t>
      </w:r>
      <w:r>
        <w:rPr>
          <w:spacing w:val="-1"/>
        </w:rPr>
        <w:t xml:space="preserve"> </w:t>
      </w:r>
      <w:r>
        <w:t>in</w:t>
      </w:r>
      <w:r>
        <w:rPr>
          <w:spacing w:val="-2"/>
        </w:rPr>
        <w:t xml:space="preserve"> </w:t>
      </w:r>
      <w:r>
        <w:t>Australia’s</w:t>
      </w:r>
      <w:r>
        <w:rPr>
          <w:spacing w:val="-3"/>
        </w:rPr>
        <w:t xml:space="preserve"> </w:t>
      </w:r>
      <w:r>
        <w:t>national</w:t>
      </w:r>
      <w:r>
        <w:rPr>
          <w:spacing w:val="-3"/>
        </w:rPr>
        <w:t xml:space="preserve"> </w:t>
      </w:r>
      <w:r>
        <w:t>interest.</w:t>
      </w:r>
      <w:r>
        <w:rPr>
          <w:spacing w:val="-3"/>
        </w:rPr>
        <w:t xml:space="preserve"> </w:t>
      </w:r>
      <w:r>
        <w:t>If</w:t>
      </w:r>
      <w:r>
        <w:rPr>
          <w:spacing w:val="-4"/>
        </w:rPr>
        <w:t xml:space="preserve"> </w:t>
      </w:r>
      <w:r w:rsidR="00BC5BC6">
        <w:t>risks to Australia’s</w:t>
      </w:r>
      <w:r>
        <w:t xml:space="preserve"> national interest</w:t>
      </w:r>
      <w:r w:rsidR="00BC5BC6">
        <w:t xml:space="preserve"> are identified during the assessment process</w:t>
      </w:r>
      <w:r>
        <w:t xml:space="preserve">, </w:t>
      </w:r>
      <w:r w:rsidR="00A63785">
        <w:t>consideration will be given to applying condition</w:t>
      </w:r>
      <w:r w:rsidR="00AE25A3">
        <w:t>s</w:t>
      </w:r>
      <w:r w:rsidR="00A63785">
        <w:t xml:space="preserve"> to safeguard the national interest. In rare instances where conditions are unable to mitigate </w:t>
      </w:r>
      <w:r w:rsidR="00604545">
        <w:t>risks</w:t>
      </w:r>
      <w:r w:rsidR="008E5F5A">
        <w:t xml:space="preserve">, </w:t>
      </w:r>
      <w:r w:rsidR="00A10359">
        <w:t>the Act empowers the Treasurer to prohibit an investment if satisfied that it would be contrary to the national interest (or national security, as the case requires</w:t>
      </w:r>
      <w:r w:rsidR="008D60F0">
        <w:t>).</w:t>
      </w:r>
    </w:p>
    <w:p w14:paraId="78F583A5" w14:textId="0FA02ACB" w:rsidR="00234F62" w:rsidRDefault="00346BC8" w:rsidP="00730451">
      <w:pPr>
        <w:pStyle w:val="BodyText"/>
        <w:ind w:right="1550"/>
      </w:pPr>
      <w:r>
        <w:t>Assessing</w:t>
      </w:r>
      <w:r>
        <w:rPr>
          <w:spacing w:val="-4"/>
        </w:rPr>
        <w:t xml:space="preserve"> </w:t>
      </w:r>
      <w:r>
        <w:t>whether an</w:t>
      </w:r>
      <w:r>
        <w:rPr>
          <w:spacing w:val="-1"/>
        </w:rPr>
        <w:t xml:space="preserve"> </w:t>
      </w:r>
      <w:r>
        <w:t>investment</w:t>
      </w:r>
      <w:r>
        <w:rPr>
          <w:spacing w:val="-4"/>
        </w:rPr>
        <w:t xml:space="preserve"> </w:t>
      </w:r>
      <w:r>
        <w:t>proposal</w:t>
      </w:r>
      <w:r>
        <w:rPr>
          <w:spacing w:val="-2"/>
        </w:rPr>
        <w:t xml:space="preserve"> </w:t>
      </w:r>
      <w:r>
        <w:t>is in</w:t>
      </w:r>
      <w:r>
        <w:rPr>
          <w:spacing w:val="-3"/>
        </w:rPr>
        <w:t xml:space="preserve"> </w:t>
      </w:r>
      <w:r>
        <w:t>Australia’s</w:t>
      </w:r>
      <w:r>
        <w:rPr>
          <w:spacing w:val="-1"/>
        </w:rPr>
        <w:t xml:space="preserve"> </w:t>
      </w:r>
      <w:r>
        <w:t>national</w:t>
      </w:r>
      <w:r>
        <w:rPr>
          <w:spacing w:val="-2"/>
        </w:rPr>
        <w:t xml:space="preserve"> </w:t>
      </w:r>
      <w:r>
        <w:t>interest</w:t>
      </w:r>
      <w:r>
        <w:rPr>
          <w:spacing w:val="-1"/>
        </w:rPr>
        <w:t xml:space="preserve"> </w:t>
      </w:r>
      <w:r>
        <w:t>includes</w:t>
      </w:r>
      <w:r>
        <w:rPr>
          <w:spacing w:val="-3"/>
        </w:rPr>
        <w:t xml:space="preserve"> </w:t>
      </w:r>
      <w:r>
        <w:t>considering the investor (who), the target of their investment (what) and the structure of the transaction (how). This policy document provides guidance on factors that are considered. This includes</w:t>
      </w:r>
      <w:r>
        <w:rPr>
          <w:spacing w:val="-2"/>
        </w:rPr>
        <w:t xml:space="preserve"> </w:t>
      </w:r>
      <w:r>
        <w:t>the</w:t>
      </w:r>
      <w:r>
        <w:rPr>
          <w:spacing w:val="-3"/>
        </w:rPr>
        <w:t xml:space="preserve"> </w:t>
      </w:r>
      <w:r>
        <w:t>sensitivity</w:t>
      </w:r>
      <w:r>
        <w:rPr>
          <w:spacing w:val="-2"/>
        </w:rPr>
        <w:t xml:space="preserve"> </w:t>
      </w:r>
      <w:r>
        <w:t>of</w:t>
      </w:r>
      <w:r>
        <w:rPr>
          <w:spacing w:val="-1"/>
        </w:rPr>
        <w:t xml:space="preserve"> </w:t>
      </w:r>
      <w:r>
        <w:t>the</w:t>
      </w:r>
      <w:r>
        <w:rPr>
          <w:spacing w:val="-3"/>
        </w:rPr>
        <w:t xml:space="preserve"> </w:t>
      </w:r>
      <w:r>
        <w:t>sector</w:t>
      </w:r>
      <w:r>
        <w:rPr>
          <w:spacing w:val="-2"/>
        </w:rPr>
        <w:t xml:space="preserve"> </w:t>
      </w:r>
      <w:r>
        <w:t>in</w:t>
      </w:r>
      <w:r>
        <w:rPr>
          <w:spacing w:val="-4"/>
        </w:rPr>
        <w:t xml:space="preserve"> </w:t>
      </w:r>
      <w:r>
        <w:t>which</w:t>
      </w:r>
      <w:r>
        <w:rPr>
          <w:spacing w:val="-4"/>
        </w:rPr>
        <w:t xml:space="preserve"> </w:t>
      </w:r>
      <w:r>
        <w:t>an</w:t>
      </w:r>
      <w:r>
        <w:rPr>
          <w:spacing w:val="-2"/>
        </w:rPr>
        <w:t xml:space="preserve"> </w:t>
      </w:r>
      <w:r>
        <w:t>investment</w:t>
      </w:r>
      <w:r>
        <w:rPr>
          <w:spacing w:val="-3"/>
        </w:rPr>
        <w:t xml:space="preserve"> </w:t>
      </w:r>
      <w:r>
        <w:t>is</w:t>
      </w:r>
      <w:r>
        <w:rPr>
          <w:spacing w:val="-4"/>
        </w:rPr>
        <w:t xml:space="preserve"> </w:t>
      </w:r>
      <w:r>
        <w:t>proposed,</w:t>
      </w:r>
      <w:r>
        <w:rPr>
          <w:spacing w:val="-1"/>
        </w:rPr>
        <w:t xml:space="preserve"> </w:t>
      </w:r>
      <w:r>
        <w:t>with</w:t>
      </w:r>
      <w:r>
        <w:rPr>
          <w:spacing w:val="-5"/>
        </w:rPr>
        <w:t xml:space="preserve"> </w:t>
      </w:r>
      <w:r>
        <w:t>guidance</w:t>
      </w:r>
      <w:r>
        <w:rPr>
          <w:spacing w:val="-1"/>
        </w:rPr>
        <w:t xml:space="preserve"> </w:t>
      </w:r>
      <w:r>
        <w:t>on the types of sectors likely to be more sensitive where investors can expect greater scrutiny and the types of sectors likely to be non-sensitive where investors can expect faster assessment.</w:t>
      </w:r>
      <w:r w:rsidR="00FB7A7F">
        <w:t xml:space="preserve"> </w:t>
      </w:r>
      <w:r>
        <w:t>This</w:t>
      </w:r>
      <w:r>
        <w:rPr>
          <w:spacing w:val="-4"/>
        </w:rPr>
        <w:t xml:space="preserve"> </w:t>
      </w:r>
      <w:r>
        <w:t>does</w:t>
      </w:r>
      <w:r>
        <w:rPr>
          <w:spacing w:val="-4"/>
        </w:rPr>
        <w:t xml:space="preserve"> </w:t>
      </w:r>
      <w:r>
        <w:t>not</w:t>
      </w:r>
      <w:r>
        <w:rPr>
          <w:spacing w:val="-2"/>
        </w:rPr>
        <w:t xml:space="preserve"> </w:t>
      </w:r>
      <w:r>
        <w:t>cover</w:t>
      </w:r>
      <w:r>
        <w:rPr>
          <w:spacing w:val="-4"/>
        </w:rPr>
        <w:t xml:space="preserve"> </w:t>
      </w:r>
      <w:r>
        <w:t>the</w:t>
      </w:r>
      <w:r>
        <w:rPr>
          <w:spacing w:val="-3"/>
        </w:rPr>
        <w:t xml:space="preserve"> </w:t>
      </w:r>
      <w:r>
        <w:t>full</w:t>
      </w:r>
      <w:r>
        <w:rPr>
          <w:spacing w:val="-5"/>
        </w:rPr>
        <w:t xml:space="preserve"> </w:t>
      </w:r>
      <w:r>
        <w:t>range</w:t>
      </w:r>
      <w:r>
        <w:rPr>
          <w:spacing w:val="-4"/>
        </w:rPr>
        <w:t xml:space="preserve"> </w:t>
      </w:r>
      <w:r>
        <w:t>of</w:t>
      </w:r>
      <w:r>
        <w:rPr>
          <w:spacing w:val="-2"/>
        </w:rPr>
        <w:t xml:space="preserve"> </w:t>
      </w:r>
      <w:r>
        <w:t>sectors</w:t>
      </w:r>
      <w:r>
        <w:rPr>
          <w:spacing w:val="-2"/>
        </w:rPr>
        <w:t xml:space="preserve"> </w:t>
      </w:r>
      <w:r>
        <w:t>in</w:t>
      </w:r>
      <w:r>
        <w:rPr>
          <w:spacing w:val="-4"/>
        </w:rPr>
        <w:t xml:space="preserve"> </w:t>
      </w:r>
      <w:r>
        <w:t>which</w:t>
      </w:r>
      <w:r>
        <w:rPr>
          <w:spacing w:val="-2"/>
        </w:rPr>
        <w:t xml:space="preserve"> </w:t>
      </w:r>
      <w:r>
        <w:t>investments</w:t>
      </w:r>
      <w:r>
        <w:rPr>
          <w:spacing w:val="-2"/>
        </w:rPr>
        <w:t xml:space="preserve"> </w:t>
      </w:r>
      <w:r>
        <w:t>are</w:t>
      </w:r>
      <w:r>
        <w:rPr>
          <w:spacing w:val="-3"/>
        </w:rPr>
        <w:t xml:space="preserve"> </w:t>
      </w:r>
      <w:r>
        <w:t>made, and</w:t>
      </w:r>
      <w:r>
        <w:rPr>
          <w:spacing w:val="-2"/>
        </w:rPr>
        <w:t xml:space="preserve"> </w:t>
      </w:r>
      <w:r>
        <w:t>all</w:t>
      </w:r>
      <w:r>
        <w:rPr>
          <w:spacing w:val="-3"/>
        </w:rPr>
        <w:t xml:space="preserve"> </w:t>
      </w:r>
      <w:r>
        <w:t xml:space="preserve">investments will continue to be considered on a case-by-case basis. </w:t>
      </w:r>
    </w:p>
    <w:p w14:paraId="7DC8497F" w14:textId="79E2DA8E" w:rsidR="00234F62" w:rsidRDefault="00346BC8">
      <w:pPr>
        <w:pStyle w:val="BodyText"/>
        <w:spacing w:before="118"/>
        <w:ind w:right="1550"/>
      </w:pPr>
      <w:r>
        <w:t>Proposed foreign investments may be assessed under a ‘national interest test’ or a narrower ‘national security test’. Most investments will be assessed under the national interest test, provided</w:t>
      </w:r>
      <w:r>
        <w:rPr>
          <w:spacing w:val="-3"/>
        </w:rPr>
        <w:t xml:space="preserve"> </w:t>
      </w:r>
      <w:r>
        <w:t>they</w:t>
      </w:r>
      <w:r>
        <w:rPr>
          <w:spacing w:val="-2"/>
        </w:rPr>
        <w:t xml:space="preserve"> </w:t>
      </w:r>
      <w:r>
        <w:t>satisfy</w:t>
      </w:r>
      <w:r>
        <w:rPr>
          <w:spacing w:val="-2"/>
        </w:rPr>
        <w:t xml:space="preserve"> </w:t>
      </w:r>
      <w:r>
        <w:t>the</w:t>
      </w:r>
      <w:r>
        <w:rPr>
          <w:spacing w:val="-2"/>
        </w:rPr>
        <w:t xml:space="preserve"> </w:t>
      </w:r>
      <w:r>
        <w:t>relevant</w:t>
      </w:r>
      <w:r>
        <w:rPr>
          <w:spacing w:val="-5"/>
        </w:rPr>
        <w:t xml:space="preserve"> </w:t>
      </w:r>
      <w:r>
        <w:t>monetary</w:t>
      </w:r>
      <w:r>
        <w:rPr>
          <w:spacing w:val="-2"/>
        </w:rPr>
        <w:t xml:space="preserve"> </w:t>
      </w:r>
      <w:r>
        <w:t>and</w:t>
      </w:r>
      <w:r>
        <w:rPr>
          <w:spacing w:val="-3"/>
        </w:rPr>
        <w:t xml:space="preserve"> </w:t>
      </w:r>
      <w:r>
        <w:t>control</w:t>
      </w:r>
      <w:r>
        <w:rPr>
          <w:spacing w:val="-3"/>
        </w:rPr>
        <w:t xml:space="preserve"> </w:t>
      </w:r>
      <w:r>
        <w:t>thresholds.</w:t>
      </w:r>
      <w:r>
        <w:rPr>
          <w:spacing w:val="-2"/>
        </w:rPr>
        <w:t xml:space="preserve"> </w:t>
      </w:r>
      <w:r>
        <w:t>Certain</w:t>
      </w:r>
      <w:r>
        <w:rPr>
          <w:spacing w:val="-3"/>
        </w:rPr>
        <w:t xml:space="preserve"> </w:t>
      </w:r>
      <w:r>
        <w:t>investments</w:t>
      </w:r>
      <w:r>
        <w:rPr>
          <w:spacing w:val="-3"/>
        </w:rPr>
        <w:t xml:space="preserve"> </w:t>
      </w:r>
      <w:r>
        <w:t>that</w:t>
      </w:r>
      <w:r>
        <w:rPr>
          <w:spacing w:val="-6"/>
        </w:rPr>
        <w:t xml:space="preserve"> </w:t>
      </w:r>
      <w:r>
        <w:t>do not meet these thresholds but nonetheless pose national security concerns may be assessed under the national security test.</w:t>
      </w:r>
    </w:p>
    <w:p w14:paraId="07B89762" w14:textId="77777777" w:rsidR="00234F62" w:rsidRDefault="00234F62">
      <w:pPr>
        <w:pStyle w:val="BodyText"/>
        <w:sectPr w:rsidR="00234F62">
          <w:pgSz w:w="11910" w:h="16840"/>
          <w:pgMar w:top="1480" w:right="141" w:bottom="640" w:left="0" w:header="230" w:footer="456" w:gutter="0"/>
          <w:cols w:space="720"/>
        </w:sectPr>
      </w:pPr>
    </w:p>
    <w:p w14:paraId="05DC0E68" w14:textId="77777777" w:rsidR="00234F62" w:rsidRDefault="00346BC8">
      <w:pPr>
        <w:pStyle w:val="BodyText"/>
        <w:spacing w:before="0"/>
        <w:ind w:right="1583"/>
      </w:pPr>
      <w:r>
        <w:t>In assessing proposed foreign investments, consultation is undertaken with relevant Commonwealth,</w:t>
      </w:r>
      <w:r>
        <w:rPr>
          <w:spacing w:val="-4"/>
        </w:rPr>
        <w:t xml:space="preserve"> </w:t>
      </w:r>
      <w:r>
        <w:t>state</w:t>
      </w:r>
      <w:r>
        <w:rPr>
          <w:spacing w:val="-3"/>
        </w:rPr>
        <w:t xml:space="preserve"> </w:t>
      </w:r>
      <w:r>
        <w:t>and</w:t>
      </w:r>
      <w:r>
        <w:rPr>
          <w:spacing w:val="-5"/>
        </w:rPr>
        <w:t xml:space="preserve"> </w:t>
      </w:r>
      <w:r>
        <w:t>territory</w:t>
      </w:r>
      <w:r>
        <w:rPr>
          <w:spacing w:val="-2"/>
        </w:rPr>
        <w:t xml:space="preserve"> </w:t>
      </w:r>
      <w:r>
        <w:t>government</w:t>
      </w:r>
      <w:r>
        <w:rPr>
          <w:spacing w:val="-6"/>
        </w:rPr>
        <w:t xml:space="preserve"> </w:t>
      </w:r>
      <w:r>
        <w:t>departments</w:t>
      </w:r>
      <w:r>
        <w:rPr>
          <w:spacing w:val="-3"/>
        </w:rPr>
        <w:t xml:space="preserve"> </w:t>
      </w:r>
      <w:r>
        <w:t>and</w:t>
      </w:r>
      <w:r>
        <w:rPr>
          <w:spacing w:val="-3"/>
        </w:rPr>
        <w:t xml:space="preserve"> </w:t>
      </w:r>
      <w:r>
        <w:t>agencies</w:t>
      </w:r>
      <w:r>
        <w:rPr>
          <w:spacing w:val="-3"/>
        </w:rPr>
        <w:t xml:space="preserve"> </w:t>
      </w:r>
      <w:r>
        <w:t>to</w:t>
      </w:r>
      <w:r>
        <w:rPr>
          <w:spacing w:val="-6"/>
        </w:rPr>
        <w:t xml:space="preserve"> </w:t>
      </w:r>
      <w:r>
        <w:t>ensure</w:t>
      </w:r>
      <w:r>
        <w:rPr>
          <w:spacing w:val="-4"/>
        </w:rPr>
        <w:t xml:space="preserve"> </w:t>
      </w:r>
      <w:r>
        <w:t>relevant factors are considered.</w:t>
      </w:r>
    </w:p>
    <w:p w14:paraId="0DBE2EE3" w14:textId="77777777" w:rsidR="0048625C" w:rsidRDefault="0048625C">
      <w:pPr>
        <w:pStyle w:val="BodyText"/>
        <w:spacing w:before="0"/>
        <w:ind w:right="1583"/>
      </w:pPr>
    </w:p>
    <w:p w14:paraId="5AA3196F" w14:textId="77777777" w:rsidR="0048625C" w:rsidRPr="0048625C" w:rsidRDefault="0048625C" w:rsidP="0048625C">
      <w:pPr>
        <w:pStyle w:val="Heading2"/>
        <w:spacing w:line="252" w:lineRule="auto"/>
        <w:ind w:right="1583"/>
        <w:rPr>
          <w:color w:val="2C3849"/>
        </w:rPr>
      </w:pPr>
      <w:r w:rsidRPr="0048625C">
        <w:rPr>
          <w:color w:val="2C3849"/>
        </w:rPr>
        <w:t>Streamlined processes for lower risk foreign investments</w:t>
      </w:r>
    </w:p>
    <w:p w14:paraId="3E13AF5C" w14:textId="7C6E8EBC" w:rsidR="0048625C" w:rsidRPr="0048625C" w:rsidRDefault="0048625C" w:rsidP="0048625C">
      <w:pPr>
        <w:pStyle w:val="BodyText"/>
        <w:ind w:right="1583"/>
      </w:pPr>
      <w:r w:rsidRPr="0048625C">
        <w:t>The Government is streamlining assessment o</w:t>
      </w:r>
      <w:r w:rsidR="006B73D6">
        <w:t>f</w:t>
      </w:r>
      <w:r w:rsidRPr="0048625C">
        <w:t xml:space="preserve"> foreign investment proposals</w:t>
      </w:r>
      <w:r w:rsidR="006B73D6">
        <w:t xml:space="preserve"> </w:t>
      </w:r>
      <w:r w:rsidRPr="0048625C">
        <w:t xml:space="preserve">to enable low-risk capital to flow quickly. This means lower risk investments will be assessed faster and approvals received more quickly. </w:t>
      </w:r>
      <w:r w:rsidR="00455C40">
        <w:t>This</w:t>
      </w:r>
      <w:r w:rsidRPr="0048625C">
        <w:t xml:space="preserve"> also allows Treasury to direct focus and resources toward more rigorous assessment of higher risk investment proposals, supporting effective and efficient processing for these applications.</w:t>
      </w:r>
    </w:p>
    <w:p w14:paraId="3E8C3ACA" w14:textId="0E9A3CBA" w:rsidR="0048625C" w:rsidRPr="0048625C" w:rsidRDefault="00D64B46" w:rsidP="00000E1B">
      <w:pPr>
        <w:pStyle w:val="BodyText"/>
        <w:ind w:right="1583"/>
      </w:pPr>
      <w:r>
        <w:t>Assessment of risk</w:t>
      </w:r>
      <w:r w:rsidR="0048625C" w:rsidRPr="0048625C">
        <w:t xml:space="preserve"> is informed</w:t>
      </w:r>
      <w:r w:rsidR="00713669">
        <w:t>, on a case-by-case basis,</w:t>
      </w:r>
      <w:r w:rsidR="0048625C" w:rsidRPr="0048625C">
        <w:t xml:space="preserve"> by the investor (who), the target of their investment (what), and the structure of the transaction (how).</w:t>
      </w:r>
      <w:r w:rsidR="00713669">
        <w:t xml:space="preserve"> The following types of investment proposals provide an indication of where faster approvals may occur. </w:t>
      </w:r>
    </w:p>
    <w:p w14:paraId="24B82323" w14:textId="77777777" w:rsidR="0048625C" w:rsidRPr="0048625C" w:rsidRDefault="0048625C" w:rsidP="0048625C">
      <w:pPr>
        <w:pStyle w:val="BodyText"/>
        <w:numPr>
          <w:ilvl w:val="0"/>
          <w:numId w:val="1"/>
        </w:numPr>
        <w:ind w:right="1583"/>
      </w:pPr>
      <w:r w:rsidRPr="0048625C">
        <w:t>Who: Investors with a strong track record of compliance with the foreign investment framework and other Australian laws. Repeat investors who are well known to Treasury, investing alone and not in a consortium with unknown investors. Investors who are genuinely passive in nature and can demonstrate no control, access or influence over sensitive assets.</w:t>
      </w:r>
    </w:p>
    <w:p w14:paraId="4728C1B1" w14:textId="77777777" w:rsidR="0048625C" w:rsidRPr="0048625C" w:rsidRDefault="0048625C" w:rsidP="0048625C">
      <w:pPr>
        <w:pStyle w:val="BodyText"/>
        <w:numPr>
          <w:ilvl w:val="0"/>
          <w:numId w:val="1"/>
        </w:numPr>
        <w:ind w:right="1583"/>
      </w:pPr>
      <w:r w:rsidRPr="0048625C">
        <w:t>What: Investments in non-sensitive sectors, such as manufacturing, professional services, commercial real estate, new housing and mining of non-critical minerals. Investments not near sensitive Australian Government facilities.</w:t>
      </w:r>
    </w:p>
    <w:p w14:paraId="019B8430" w14:textId="77777777" w:rsidR="0048625C" w:rsidRPr="0048625C" w:rsidRDefault="0048625C" w:rsidP="0048625C">
      <w:pPr>
        <w:pStyle w:val="BodyText"/>
        <w:numPr>
          <w:ilvl w:val="0"/>
          <w:numId w:val="1"/>
        </w:numPr>
        <w:ind w:right="1583"/>
      </w:pPr>
      <w:r w:rsidRPr="0048625C">
        <w:t>How: Transactions where the ownership structure is clear, including a clear articulation of who will ultimately control the asset, land or entity once the proposed transaction is complete. Transactions where the transaction structure is less complex and not convoluted.</w:t>
      </w:r>
    </w:p>
    <w:p w14:paraId="462AD398" w14:textId="1101E482" w:rsidR="0048625C" w:rsidRPr="0048625C" w:rsidRDefault="00F4662B" w:rsidP="00AF63AA">
      <w:pPr>
        <w:pStyle w:val="BodyText"/>
        <w:ind w:right="1563"/>
      </w:pPr>
      <w:r>
        <w:t>F</w:t>
      </w:r>
      <w:r w:rsidR="0048625C" w:rsidRPr="0048625C">
        <w:t xml:space="preserve">oreign investors </w:t>
      </w:r>
      <w:r>
        <w:t xml:space="preserve">are encouraged to </w:t>
      </w:r>
      <w:r w:rsidR="00D727B1">
        <w:t xml:space="preserve">provide </w:t>
      </w:r>
      <w:r>
        <w:t xml:space="preserve">comprehensive information </w:t>
      </w:r>
      <w:r w:rsidR="0048625C" w:rsidRPr="0048625C">
        <w:t>in their foreign investment applications – addressing the who, the what and the how – redu</w:t>
      </w:r>
      <w:r w:rsidR="00F157E0">
        <w:t>cing the need for</w:t>
      </w:r>
      <w:r w:rsidR="0048625C" w:rsidRPr="0048625C">
        <w:t xml:space="preserve"> follow up requests for information and </w:t>
      </w:r>
      <w:r w:rsidR="00F157E0">
        <w:t xml:space="preserve">enabling </w:t>
      </w:r>
      <w:r w:rsidR="0048625C" w:rsidRPr="0048625C">
        <w:t>faster assessment of proposal</w:t>
      </w:r>
      <w:r w:rsidR="00F157E0">
        <w:t>s</w:t>
      </w:r>
      <w:r w:rsidR="0048625C" w:rsidRPr="0048625C">
        <w:t>.</w:t>
      </w:r>
    </w:p>
    <w:p w14:paraId="740443DC" w14:textId="40A239A9" w:rsidR="0048625C" w:rsidRPr="0048625C" w:rsidRDefault="0048625C" w:rsidP="0048625C">
      <w:pPr>
        <w:pStyle w:val="BodyText"/>
        <w:ind w:right="1583"/>
      </w:pPr>
      <w:r w:rsidRPr="0048625C">
        <w:t>Treasury is also reducing the administrative burden on repeat investors</w:t>
      </w:r>
      <w:r w:rsidR="00F157E0">
        <w:t xml:space="preserve">. </w:t>
      </w:r>
      <w:r w:rsidR="00F80D4B">
        <w:t>In applications, investors can point to past applications where the ownership information has not changed</w:t>
      </w:r>
      <w:r w:rsidR="00EE1044">
        <w:t xml:space="preserve">, </w:t>
      </w:r>
      <w:r w:rsidRPr="0048625C">
        <w:t>reduc</w:t>
      </w:r>
      <w:r w:rsidR="00EE1044">
        <w:t>ing</w:t>
      </w:r>
      <w:r w:rsidRPr="0048625C">
        <w:t xml:space="preserve"> the need</w:t>
      </w:r>
      <w:r w:rsidR="00D727B1">
        <w:t xml:space="preserve"> for foreign investors</w:t>
      </w:r>
      <w:r w:rsidRPr="0048625C">
        <w:t xml:space="preserve"> to provide duplicate information.</w:t>
      </w:r>
    </w:p>
    <w:p w14:paraId="62AC4BD3" w14:textId="652336CF" w:rsidR="0048625C" w:rsidRPr="0048625C" w:rsidRDefault="0048625C" w:rsidP="0048625C">
      <w:pPr>
        <w:pStyle w:val="BodyText"/>
        <w:ind w:right="1583"/>
      </w:pPr>
      <w:r w:rsidRPr="0048625C">
        <w:t xml:space="preserve">To provide greater certainty over timely decisions, Treasury will adopt a new performance target of deciding all low-risk applications within 30 days </w:t>
      </w:r>
      <w:r w:rsidR="000C56FA">
        <w:t xml:space="preserve">(to be implemented </w:t>
      </w:r>
      <w:r w:rsidRPr="0048625C">
        <w:t>from 1 January 2027</w:t>
      </w:r>
      <w:r w:rsidR="000C56FA">
        <w:t>)</w:t>
      </w:r>
      <w:r w:rsidRPr="0048625C">
        <w:t>, consistent with the risk-based approach of streamlining processes for low-risk investment. The new target will apply to no objection notifications, but not to applications</w:t>
      </w:r>
      <w:r w:rsidR="0075104C">
        <w:t xml:space="preserve"> without a statutory deadline such as applications</w:t>
      </w:r>
      <w:r w:rsidRPr="0048625C">
        <w:t xml:space="preserve"> for exemption certificate</w:t>
      </w:r>
      <w:r w:rsidR="0075104C">
        <w:t>s</w:t>
      </w:r>
      <w:r w:rsidRPr="0048625C">
        <w:t>, variation</w:t>
      </w:r>
      <w:r w:rsidR="0075104C">
        <w:t>s</w:t>
      </w:r>
      <w:r w:rsidRPr="0048625C">
        <w:t xml:space="preserve"> or retrospective applications. </w:t>
      </w:r>
    </w:p>
    <w:p w14:paraId="06E5D611" w14:textId="6B7F414D" w:rsidR="0048625C" w:rsidRDefault="0048625C" w:rsidP="0048625C">
      <w:pPr>
        <w:pStyle w:val="BodyText"/>
        <w:ind w:right="1583"/>
      </w:pPr>
      <w:r w:rsidRPr="0048625C">
        <w:t xml:space="preserve">Low-risk applications will </w:t>
      </w:r>
      <w:r w:rsidR="00803A9E">
        <w:t>need to have the following characteristics</w:t>
      </w:r>
      <w:r w:rsidR="00F378ED">
        <w:t>:</w:t>
      </w:r>
    </w:p>
    <w:p w14:paraId="4440006D" w14:textId="77777777" w:rsidR="009C46F0" w:rsidRDefault="009C46F0" w:rsidP="009C46F0">
      <w:pPr>
        <w:pStyle w:val="BodyText"/>
        <w:numPr>
          <w:ilvl w:val="0"/>
          <w:numId w:val="1"/>
        </w:numPr>
        <w:ind w:right="1583"/>
      </w:pPr>
      <w:r w:rsidRPr="009C46F0">
        <w:t>The applicant:</w:t>
      </w:r>
    </w:p>
    <w:p w14:paraId="29153402" w14:textId="77777777" w:rsidR="009C46F0" w:rsidRDefault="009C46F0" w:rsidP="009C46F0">
      <w:pPr>
        <w:pStyle w:val="BodyText"/>
        <w:numPr>
          <w:ilvl w:val="1"/>
          <w:numId w:val="1"/>
        </w:numPr>
        <w:ind w:right="1583"/>
      </w:pPr>
      <w:r w:rsidRPr="009C46F0">
        <w:rPr>
          <w:lang w:val="en-AU"/>
        </w:rPr>
        <w:t>has received a foreign investment approval in the past 24 months;</w:t>
      </w:r>
    </w:p>
    <w:p w14:paraId="5B0A6393" w14:textId="77777777" w:rsidR="009C46F0" w:rsidRDefault="009C46F0" w:rsidP="009C46F0">
      <w:pPr>
        <w:pStyle w:val="BodyText"/>
        <w:numPr>
          <w:ilvl w:val="1"/>
          <w:numId w:val="1"/>
        </w:numPr>
        <w:ind w:right="1583"/>
      </w:pPr>
      <w:r w:rsidRPr="009C46F0">
        <w:rPr>
          <w:lang w:val="en-AU"/>
        </w:rPr>
        <w:t>is not subject to extrajudicial direction; and</w:t>
      </w:r>
    </w:p>
    <w:p w14:paraId="2F66169B" w14:textId="020A2A6E" w:rsidR="009C46F0" w:rsidRPr="009C46F0" w:rsidRDefault="009C46F0" w:rsidP="009C46F0">
      <w:pPr>
        <w:pStyle w:val="BodyText"/>
        <w:numPr>
          <w:ilvl w:val="1"/>
          <w:numId w:val="1"/>
        </w:numPr>
        <w:ind w:right="1583"/>
      </w:pPr>
      <w:r w:rsidRPr="009C46F0">
        <w:rPr>
          <w:lang w:val="en-AU"/>
        </w:rPr>
        <w:t>has no record of non-compliance or character concerns; and</w:t>
      </w:r>
    </w:p>
    <w:p w14:paraId="7A7E0110" w14:textId="77777777" w:rsidR="009C46F0" w:rsidRDefault="009C46F0" w:rsidP="009C46F0">
      <w:pPr>
        <w:pStyle w:val="BodyText"/>
        <w:numPr>
          <w:ilvl w:val="0"/>
          <w:numId w:val="1"/>
        </w:numPr>
        <w:ind w:right="1583"/>
      </w:pPr>
      <w:r w:rsidRPr="009C46F0">
        <w:t>The proposed action:</w:t>
      </w:r>
    </w:p>
    <w:p w14:paraId="597E9413" w14:textId="77777777" w:rsidR="00475D7C" w:rsidRPr="00475D7C" w:rsidRDefault="009C46F0" w:rsidP="009C46F0">
      <w:pPr>
        <w:pStyle w:val="BodyText"/>
        <w:numPr>
          <w:ilvl w:val="1"/>
          <w:numId w:val="1"/>
        </w:numPr>
        <w:ind w:right="1583"/>
      </w:pPr>
      <w:r w:rsidRPr="009C46F0">
        <w:rPr>
          <w:lang w:val="en-AU"/>
        </w:rPr>
        <w:t>is not in a sensitive sector or business</w:t>
      </w:r>
      <w:r w:rsidR="00F55EEB">
        <w:rPr>
          <w:lang w:val="en-AU"/>
        </w:rPr>
        <w:t xml:space="preserve"> (as defined in this document and in </w:t>
      </w:r>
    </w:p>
    <w:p w14:paraId="03728A31" w14:textId="308AD79E" w:rsidR="009C46F0" w:rsidRDefault="00F55EEB" w:rsidP="00AC5D55">
      <w:pPr>
        <w:pStyle w:val="BodyText"/>
        <w:ind w:left="3030" w:right="1583"/>
      </w:pPr>
      <w:r>
        <w:rPr>
          <w:lang w:val="en-AU"/>
        </w:rPr>
        <w:t>legislation)</w:t>
      </w:r>
      <w:r w:rsidR="009C46F0" w:rsidRPr="009C46F0">
        <w:rPr>
          <w:lang w:val="en-AU"/>
        </w:rPr>
        <w:t>;</w:t>
      </w:r>
    </w:p>
    <w:p w14:paraId="2237FAAE" w14:textId="77777777" w:rsidR="009C46F0" w:rsidRDefault="009C46F0" w:rsidP="009C46F0">
      <w:pPr>
        <w:pStyle w:val="BodyText"/>
        <w:numPr>
          <w:ilvl w:val="1"/>
          <w:numId w:val="1"/>
        </w:numPr>
        <w:ind w:right="1583"/>
      </w:pPr>
      <w:r w:rsidRPr="009C46F0">
        <w:rPr>
          <w:lang w:val="en-AU"/>
        </w:rPr>
        <w:t>has no national interest sensitivities; and</w:t>
      </w:r>
    </w:p>
    <w:p w14:paraId="621BDF1C" w14:textId="27D8BA3C" w:rsidR="009C46F0" w:rsidRPr="0048625C" w:rsidRDefault="009C46F0" w:rsidP="009C46F0">
      <w:pPr>
        <w:pStyle w:val="BodyText"/>
        <w:numPr>
          <w:ilvl w:val="1"/>
          <w:numId w:val="1"/>
        </w:numPr>
        <w:ind w:right="1583"/>
      </w:pPr>
      <w:r w:rsidRPr="009C46F0">
        <w:rPr>
          <w:lang w:val="en-AU"/>
        </w:rPr>
        <w:t>has a straight-forward and transparent corporate transaction structure.</w:t>
      </w:r>
    </w:p>
    <w:p w14:paraId="7831B82D" w14:textId="60CB2BAD" w:rsidR="0048625C" w:rsidRPr="0048625C" w:rsidRDefault="00681272" w:rsidP="00F55EEB">
      <w:pPr>
        <w:pStyle w:val="BodyText"/>
        <w:ind w:right="1583"/>
        <w:rPr>
          <w:lang w:val="en-AU"/>
        </w:rPr>
      </w:pPr>
      <w:r w:rsidRPr="00681272">
        <w:rPr>
          <w:lang w:val="en-AU"/>
        </w:rPr>
        <w:t>Where applications are also subject to Australian Competition and Consumer Commission (ACCC) approval or waivers, Treasury will use the ACCC’s decision to finalise the competition element of the national interest test. Foreign investment approval will not be given prior to ACCC approval on such matters, but Treasury will seek to align decision dates where possible</w:t>
      </w:r>
      <w:r w:rsidR="0048625C" w:rsidRPr="0048625C">
        <w:rPr>
          <w:lang w:val="en-AU"/>
        </w:rPr>
        <w:t xml:space="preserve">. </w:t>
      </w:r>
    </w:p>
    <w:p w14:paraId="4D14CCB8" w14:textId="77777777" w:rsidR="00AE7868" w:rsidRDefault="00AE7868" w:rsidP="00A01350">
      <w:pPr>
        <w:pStyle w:val="BodyText"/>
        <w:ind w:left="1701" w:right="1582"/>
        <w:contextualSpacing/>
        <w:rPr>
          <w:lang w:val="en-AU"/>
        </w:rPr>
      </w:pPr>
    </w:p>
    <w:p w14:paraId="28BABF60" w14:textId="1444DF39" w:rsidR="00234F62" w:rsidRDefault="0048625C" w:rsidP="00AE7868">
      <w:pPr>
        <w:pStyle w:val="BodyText"/>
        <w:spacing w:before="0"/>
        <w:ind w:right="1583"/>
      </w:pPr>
      <w:r w:rsidRPr="0048625C">
        <w:rPr>
          <w:lang w:val="en-AU"/>
        </w:rPr>
        <w:t>Alongside streamlining assessment, Treasury continues to provide transparency by communicating to investors when they can expect longer timeframes in the assessment of investment proposals</w:t>
      </w:r>
      <w:r w:rsidR="00AE7868">
        <w:rPr>
          <w:lang w:val="en-AU"/>
        </w:rPr>
        <w:t xml:space="preserve"> - </w:t>
      </w:r>
      <w:r w:rsidR="00AE7868">
        <w:t>for</w:t>
      </w:r>
      <w:r w:rsidR="00AE7868">
        <w:rPr>
          <w:spacing w:val="-4"/>
        </w:rPr>
        <w:t xml:space="preserve"> </w:t>
      </w:r>
      <w:r w:rsidR="00AE7868">
        <w:t>example,</w:t>
      </w:r>
      <w:r w:rsidR="00AE7868">
        <w:rPr>
          <w:spacing w:val="-1"/>
        </w:rPr>
        <w:t xml:space="preserve"> </w:t>
      </w:r>
      <w:r w:rsidR="00AE7868">
        <w:t>when</w:t>
      </w:r>
      <w:r w:rsidR="00AE7868">
        <w:rPr>
          <w:spacing w:val="-2"/>
        </w:rPr>
        <w:t xml:space="preserve"> </w:t>
      </w:r>
      <w:r w:rsidR="00AE7868">
        <w:t>they</w:t>
      </w:r>
      <w:r w:rsidR="00AE7868">
        <w:rPr>
          <w:spacing w:val="-1"/>
        </w:rPr>
        <w:t xml:space="preserve"> </w:t>
      </w:r>
      <w:r w:rsidR="00AE7868">
        <w:t>involve</w:t>
      </w:r>
      <w:r w:rsidR="00AE7868">
        <w:rPr>
          <w:spacing w:val="-2"/>
        </w:rPr>
        <w:t xml:space="preserve"> </w:t>
      </w:r>
      <w:r w:rsidR="00AE7868">
        <w:t>high</w:t>
      </w:r>
      <w:r w:rsidR="00AE7868">
        <w:rPr>
          <w:spacing w:val="-2"/>
        </w:rPr>
        <w:t xml:space="preserve"> </w:t>
      </w:r>
      <w:r w:rsidR="00AE7868">
        <w:t>tax</w:t>
      </w:r>
      <w:r w:rsidR="00AE7868">
        <w:rPr>
          <w:spacing w:val="-1"/>
        </w:rPr>
        <w:t xml:space="preserve"> </w:t>
      </w:r>
      <w:r w:rsidR="008D60F0">
        <w:t>risks,</w:t>
      </w:r>
      <w:r w:rsidR="00AE7868">
        <w:rPr>
          <w:spacing w:val="-2"/>
        </w:rPr>
        <w:t xml:space="preserve"> </w:t>
      </w:r>
      <w:r w:rsidR="00AE7868">
        <w:t>or</w:t>
      </w:r>
      <w:r w:rsidR="00AE7868">
        <w:rPr>
          <w:spacing w:val="-1"/>
        </w:rPr>
        <w:t xml:space="preserve"> </w:t>
      </w:r>
      <w:r w:rsidR="00AE7868">
        <w:t>a</w:t>
      </w:r>
      <w:r w:rsidR="00AE7868">
        <w:rPr>
          <w:spacing w:val="-5"/>
        </w:rPr>
        <w:t xml:space="preserve"> </w:t>
      </w:r>
      <w:r w:rsidR="00AE7868">
        <w:t>proposed</w:t>
      </w:r>
      <w:r w:rsidR="00AE7868">
        <w:rPr>
          <w:spacing w:val="-2"/>
        </w:rPr>
        <w:t xml:space="preserve"> </w:t>
      </w:r>
      <w:r w:rsidR="00AE7868">
        <w:t>investment</w:t>
      </w:r>
      <w:r w:rsidR="00AE7868">
        <w:rPr>
          <w:spacing w:val="-3"/>
        </w:rPr>
        <w:t xml:space="preserve"> </w:t>
      </w:r>
      <w:r w:rsidR="00AE7868">
        <w:t>is</w:t>
      </w:r>
      <w:r w:rsidR="00AE7868">
        <w:rPr>
          <w:spacing w:val="-1"/>
        </w:rPr>
        <w:t xml:space="preserve"> </w:t>
      </w:r>
      <w:proofErr w:type="gramStart"/>
      <w:r w:rsidR="00AE7868">
        <w:t>in</w:t>
      </w:r>
      <w:r w:rsidR="00AE7868">
        <w:rPr>
          <w:spacing w:val="-4"/>
        </w:rPr>
        <w:t xml:space="preserve"> </w:t>
      </w:r>
      <w:r w:rsidR="00AE7868">
        <w:t>close</w:t>
      </w:r>
      <w:r w:rsidR="00AE7868">
        <w:rPr>
          <w:spacing w:val="-3"/>
        </w:rPr>
        <w:t xml:space="preserve"> </w:t>
      </w:r>
      <w:r w:rsidR="00AE7868">
        <w:t>proximity</w:t>
      </w:r>
      <w:r w:rsidR="00AE7868">
        <w:rPr>
          <w:spacing w:val="-1"/>
        </w:rPr>
        <w:t xml:space="preserve"> </w:t>
      </w:r>
      <w:r w:rsidR="00AE7868">
        <w:t>to</w:t>
      </w:r>
      <w:proofErr w:type="gramEnd"/>
      <w:r w:rsidR="00AE7868">
        <w:rPr>
          <w:spacing w:val="-5"/>
        </w:rPr>
        <w:t xml:space="preserve"> </w:t>
      </w:r>
      <w:r w:rsidR="00AE7868">
        <w:t>a sensitive Australian Government facility.</w:t>
      </w:r>
    </w:p>
    <w:p w14:paraId="23965C7C" w14:textId="77777777" w:rsidR="00AE7868" w:rsidRDefault="00AE7868" w:rsidP="00AE7868">
      <w:pPr>
        <w:pStyle w:val="BodyText"/>
        <w:spacing w:before="0"/>
        <w:ind w:right="1583"/>
      </w:pPr>
    </w:p>
    <w:p w14:paraId="1F4C8F62" w14:textId="77777777" w:rsidR="00234F62" w:rsidRDefault="00346BC8">
      <w:pPr>
        <w:pStyle w:val="Heading2"/>
        <w:spacing w:line="252" w:lineRule="auto"/>
        <w:ind w:right="1583"/>
      </w:pPr>
      <w:r>
        <w:rPr>
          <w:color w:val="2C3849"/>
        </w:rPr>
        <w:t>Stronger</w:t>
      </w:r>
      <w:r>
        <w:rPr>
          <w:color w:val="2C3849"/>
          <w:spacing w:val="-15"/>
        </w:rPr>
        <w:t xml:space="preserve"> </w:t>
      </w:r>
      <w:r>
        <w:rPr>
          <w:color w:val="2C3849"/>
        </w:rPr>
        <w:t>scrutiny</w:t>
      </w:r>
      <w:r>
        <w:rPr>
          <w:color w:val="2C3849"/>
          <w:spacing w:val="-14"/>
        </w:rPr>
        <w:t xml:space="preserve"> </w:t>
      </w:r>
      <w:r>
        <w:rPr>
          <w:color w:val="2C3849"/>
        </w:rPr>
        <w:t>of</w:t>
      </w:r>
      <w:r>
        <w:rPr>
          <w:color w:val="2C3849"/>
          <w:spacing w:val="-15"/>
        </w:rPr>
        <w:t xml:space="preserve"> </w:t>
      </w:r>
      <w:r>
        <w:rPr>
          <w:color w:val="2C3849"/>
        </w:rPr>
        <w:t>foreign</w:t>
      </w:r>
      <w:r>
        <w:rPr>
          <w:color w:val="2C3849"/>
          <w:spacing w:val="-14"/>
        </w:rPr>
        <w:t xml:space="preserve"> </w:t>
      </w:r>
      <w:r>
        <w:rPr>
          <w:color w:val="2C3849"/>
        </w:rPr>
        <w:t>investments</w:t>
      </w:r>
      <w:r>
        <w:rPr>
          <w:color w:val="2C3849"/>
          <w:spacing w:val="-13"/>
        </w:rPr>
        <w:t xml:space="preserve"> </w:t>
      </w:r>
      <w:r>
        <w:rPr>
          <w:color w:val="2C3849"/>
        </w:rPr>
        <w:t>in</w:t>
      </w:r>
      <w:r>
        <w:rPr>
          <w:color w:val="2C3849"/>
          <w:spacing w:val="-15"/>
        </w:rPr>
        <w:t xml:space="preserve"> </w:t>
      </w:r>
      <w:r>
        <w:rPr>
          <w:color w:val="2C3849"/>
        </w:rPr>
        <w:t xml:space="preserve">sensitive </w:t>
      </w:r>
      <w:r>
        <w:rPr>
          <w:color w:val="2C3849"/>
          <w:spacing w:val="-2"/>
        </w:rPr>
        <w:t>sectors</w:t>
      </w:r>
    </w:p>
    <w:p w14:paraId="440F179A" w14:textId="7DC89CE3" w:rsidR="00681272" w:rsidRPr="00E6742B" w:rsidRDefault="00346BC8" w:rsidP="00811DA1">
      <w:pPr>
        <w:pStyle w:val="BodyText"/>
        <w:spacing w:before="89"/>
        <w:ind w:right="1583"/>
        <w:rPr>
          <w:lang w:val="en-AU"/>
        </w:rPr>
      </w:pPr>
      <w:r>
        <w:t>National security threats from investment are becoming more challenging</w:t>
      </w:r>
      <w:r w:rsidR="00681272">
        <w:t>.</w:t>
      </w:r>
      <w:r w:rsidR="00664710">
        <w:t xml:space="preserve"> </w:t>
      </w:r>
      <w:r w:rsidR="00664710" w:rsidRPr="00664710">
        <w:t>Changes to the international security environment and rapid technological change have increased risks to Australia’s national security from foreign investment.</w:t>
      </w:r>
      <w:r w:rsidR="000224AE">
        <w:t xml:space="preserve"> </w:t>
      </w:r>
      <w:r w:rsidR="00664710" w:rsidRPr="00664710">
        <w:t xml:space="preserve"> Foreign investment carries risks related to the potential access and control investors may obtain over sensitive </w:t>
      </w:r>
      <w:proofErr w:type="spellStart"/>
      <w:r w:rsidR="00664710" w:rsidRPr="00664710">
        <w:t>organisations</w:t>
      </w:r>
      <w:proofErr w:type="spellEnd"/>
      <w:r w:rsidR="00664710" w:rsidRPr="00664710">
        <w:t xml:space="preserve"> and assets such as critical infrastructure assets, which may provide opportunities for espionage, sabotage or other activities contrary to Australia’s national security interests. Additional scrutiny is also required in sectors where there are supply chain resilience concerns; where there is a need to protect sensitive data, technology or capabilities; or where the concentration of ownership is a factor.</w:t>
      </w:r>
    </w:p>
    <w:p w14:paraId="57255D58" w14:textId="4F2346E8" w:rsidR="00234F62" w:rsidRDefault="00681272">
      <w:pPr>
        <w:pStyle w:val="BodyText"/>
        <w:spacing w:before="89"/>
        <w:ind w:right="1583"/>
      </w:pPr>
      <w:r>
        <w:t>T</w:t>
      </w:r>
      <w:r w:rsidR="00715AFD">
        <w:t xml:space="preserve">he Government </w:t>
      </w:r>
      <w:r w:rsidR="001B09AE">
        <w:t>applies</w:t>
      </w:r>
      <w:r w:rsidR="00346BC8">
        <w:t xml:space="preserve"> str</w:t>
      </w:r>
      <w:r w:rsidR="001B09AE">
        <w:t>onger</w:t>
      </w:r>
      <w:r w:rsidR="00346BC8">
        <w:t xml:space="preserve"> scrutiny </w:t>
      </w:r>
      <w:r w:rsidR="001B09AE">
        <w:t>to</w:t>
      </w:r>
      <w:r w:rsidR="00346BC8">
        <w:t xml:space="preserve"> investments in a range of sectors sensitive to our national security and our economic prosperity, as part of a robust and proportionate risk-based approach. </w:t>
      </w:r>
      <w:r w:rsidR="00664710">
        <w:t>S</w:t>
      </w:r>
      <w:r w:rsidR="66B1BA23">
        <w:t>tronger scrutiny is nec</w:t>
      </w:r>
      <w:r w:rsidR="492A7DAF">
        <w:t xml:space="preserve">essary to ensure Australia’s foreign investment framework keeps pace with emerging risks and global developments, while continuing </w:t>
      </w:r>
      <w:r w:rsidR="31EEEAD4">
        <w:t>to attract the</w:t>
      </w:r>
      <w:r w:rsidR="00FF76B8">
        <w:t xml:space="preserve"> foreign</w:t>
      </w:r>
      <w:r w:rsidR="31EEEAD4">
        <w:t xml:space="preserve"> </w:t>
      </w:r>
      <w:r w:rsidR="008D60F0">
        <w:t>investment</w:t>
      </w:r>
      <w:r w:rsidR="00FF76B8">
        <w:t xml:space="preserve"> Australia</w:t>
      </w:r>
      <w:r w:rsidR="31EEEAD4">
        <w:t xml:space="preserve"> need</w:t>
      </w:r>
      <w:r w:rsidR="00FF76B8">
        <w:t>s</w:t>
      </w:r>
      <w:r w:rsidR="31EEEAD4">
        <w:t xml:space="preserve">. Australia’s </w:t>
      </w:r>
      <w:r w:rsidR="004802B1">
        <w:t>r</w:t>
      </w:r>
      <w:r w:rsidR="00AA087C">
        <w:t xml:space="preserve">esponse to these trends is not unique – our </w:t>
      </w:r>
      <w:r w:rsidR="008D60F0">
        <w:t>international</w:t>
      </w:r>
      <w:r w:rsidR="0A60C421">
        <w:t xml:space="preserve"> counterparts</w:t>
      </w:r>
      <w:r w:rsidR="00AA087C">
        <w:t xml:space="preserve"> </w:t>
      </w:r>
      <w:r w:rsidR="0A60C421">
        <w:t xml:space="preserve">have also increased scrutiny </w:t>
      </w:r>
      <w:r w:rsidR="002E0EBD">
        <w:t>on investment in</w:t>
      </w:r>
      <w:r w:rsidR="0A60C421">
        <w:t xml:space="preserve"> a range of sensitive sectors</w:t>
      </w:r>
      <w:r w:rsidR="002E0EBD">
        <w:t>.</w:t>
      </w:r>
    </w:p>
    <w:p w14:paraId="578DEDA8" w14:textId="77777777" w:rsidR="00234F62" w:rsidRDefault="00346BC8" w:rsidP="002E0EBD">
      <w:pPr>
        <w:pStyle w:val="BodyText"/>
        <w:spacing w:before="120"/>
        <w:ind w:right="1583"/>
      </w:pPr>
      <w:r>
        <w:t>There have been no changes to the requirement introduced in January 2021 for mandatory notification</w:t>
      </w:r>
      <w:r>
        <w:rPr>
          <w:spacing w:val="-2"/>
        </w:rPr>
        <w:t xml:space="preserve"> </w:t>
      </w:r>
      <w:r>
        <w:t>of</w:t>
      </w:r>
      <w:r>
        <w:rPr>
          <w:spacing w:val="-2"/>
        </w:rPr>
        <w:t xml:space="preserve"> </w:t>
      </w:r>
      <w:r>
        <w:t>investments,</w:t>
      </w:r>
      <w:r>
        <w:rPr>
          <w:spacing w:val="-5"/>
        </w:rPr>
        <w:t xml:space="preserve"> </w:t>
      </w:r>
      <w:r>
        <w:t>regardless</w:t>
      </w:r>
      <w:r>
        <w:rPr>
          <w:spacing w:val="-3"/>
        </w:rPr>
        <w:t xml:space="preserve"> </w:t>
      </w:r>
      <w:r>
        <w:t>of</w:t>
      </w:r>
      <w:r>
        <w:rPr>
          <w:spacing w:val="-4"/>
        </w:rPr>
        <w:t xml:space="preserve"> </w:t>
      </w:r>
      <w:r>
        <w:t>value,</w:t>
      </w:r>
      <w:r>
        <w:rPr>
          <w:spacing w:val="-2"/>
        </w:rPr>
        <w:t xml:space="preserve"> </w:t>
      </w:r>
      <w:r>
        <w:t>into</w:t>
      </w:r>
      <w:r>
        <w:rPr>
          <w:spacing w:val="-6"/>
        </w:rPr>
        <w:t xml:space="preserve"> </w:t>
      </w:r>
      <w:r>
        <w:t>national</w:t>
      </w:r>
      <w:r>
        <w:rPr>
          <w:spacing w:val="-4"/>
        </w:rPr>
        <w:t xml:space="preserve"> </w:t>
      </w:r>
      <w:r>
        <w:t>security</w:t>
      </w:r>
      <w:r>
        <w:rPr>
          <w:spacing w:val="-5"/>
        </w:rPr>
        <w:t xml:space="preserve"> </w:t>
      </w:r>
      <w:r>
        <w:t>businesses</w:t>
      </w:r>
      <w:r>
        <w:rPr>
          <w:spacing w:val="-3"/>
        </w:rPr>
        <w:t xml:space="preserve"> </w:t>
      </w:r>
      <w:r>
        <w:t>and</w:t>
      </w:r>
      <w:r>
        <w:rPr>
          <w:spacing w:val="-3"/>
        </w:rPr>
        <w:t xml:space="preserve"> </w:t>
      </w:r>
      <w:r>
        <w:t xml:space="preserve">national security land. More information can be found in the </w:t>
      </w:r>
      <w:hyperlink r:id="rId18">
        <w:r>
          <w:rPr>
            <w:i/>
            <w:color w:val="5D779D"/>
            <w:u w:val="single" w:color="5D779D"/>
          </w:rPr>
          <w:t>National Security Guidance Note</w:t>
        </w:r>
        <w:r>
          <w:t>.</w:t>
        </w:r>
      </w:hyperlink>
    </w:p>
    <w:p w14:paraId="7A7AAF71" w14:textId="003B3EA5" w:rsidR="00234F62" w:rsidRDefault="00346BC8">
      <w:pPr>
        <w:pStyle w:val="BodyText"/>
        <w:ind w:right="1550"/>
      </w:pPr>
      <w:r>
        <w:t xml:space="preserve">Treasury </w:t>
      </w:r>
      <w:r w:rsidR="001B09AE">
        <w:t xml:space="preserve">is </w:t>
      </w:r>
      <w:r>
        <w:t>dedicat</w:t>
      </w:r>
      <w:r w:rsidR="001B09AE">
        <w:t>ing</w:t>
      </w:r>
      <w:r>
        <w:t xml:space="preserve"> greater resources to reviewing investment proposals in sensitive sectors to</w:t>
      </w:r>
      <w:r>
        <w:rPr>
          <w:spacing w:val="-4"/>
        </w:rPr>
        <w:t xml:space="preserve"> </w:t>
      </w:r>
      <w:r>
        <w:t>enable</w:t>
      </w:r>
      <w:r>
        <w:rPr>
          <w:spacing w:val="-5"/>
        </w:rPr>
        <w:t xml:space="preserve"> </w:t>
      </w:r>
      <w:r>
        <w:t>more</w:t>
      </w:r>
      <w:r>
        <w:rPr>
          <w:spacing w:val="-5"/>
        </w:rPr>
        <w:t xml:space="preserve"> </w:t>
      </w:r>
      <w:r>
        <w:t>effective</w:t>
      </w:r>
      <w:r>
        <w:rPr>
          <w:spacing w:val="-3"/>
        </w:rPr>
        <w:t xml:space="preserve"> </w:t>
      </w:r>
      <w:r>
        <w:t>and</w:t>
      </w:r>
      <w:r>
        <w:rPr>
          <w:spacing w:val="-4"/>
        </w:rPr>
        <w:t xml:space="preserve"> </w:t>
      </w:r>
      <w:r>
        <w:t>efficient</w:t>
      </w:r>
      <w:r>
        <w:rPr>
          <w:spacing w:val="-1"/>
        </w:rPr>
        <w:t xml:space="preserve"> </w:t>
      </w:r>
      <w:r>
        <w:t>consultation</w:t>
      </w:r>
      <w:r>
        <w:rPr>
          <w:spacing w:val="-3"/>
        </w:rPr>
        <w:t xml:space="preserve"> </w:t>
      </w:r>
      <w:r>
        <w:t>across</w:t>
      </w:r>
      <w:r>
        <w:rPr>
          <w:spacing w:val="-6"/>
        </w:rPr>
        <w:t xml:space="preserve"> </w:t>
      </w:r>
      <w:r>
        <w:t>government,</w:t>
      </w:r>
      <w:r>
        <w:rPr>
          <w:spacing w:val="-3"/>
        </w:rPr>
        <w:t xml:space="preserve"> </w:t>
      </w:r>
      <w:r>
        <w:t>and</w:t>
      </w:r>
      <w:r>
        <w:rPr>
          <w:spacing w:val="-3"/>
        </w:rPr>
        <w:t xml:space="preserve"> </w:t>
      </w:r>
      <w:r>
        <w:t>appropriate</w:t>
      </w:r>
      <w:r>
        <w:rPr>
          <w:spacing w:val="-2"/>
        </w:rPr>
        <w:t xml:space="preserve"> </w:t>
      </w:r>
      <w:r>
        <w:t xml:space="preserve">analysis of the economic benefits and security risks arising from these more complex investment </w:t>
      </w:r>
      <w:r w:rsidR="005458D1">
        <w:rPr>
          <w:spacing w:val="-2"/>
        </w:rPr>
        <w:t>proposals</w:t>
      </w:r>
      <w:r>
        <w:rPr>
          <w:spacing w:val="-2"/>
        </w:rPr>
        <w:t>.</w:t>
      </w:r>
    </w:p>
    <w:p w14:paraId="4FA97F41" w14:textId="77777777" w:rsidR="00234F62" w:rsidRDefault="00346BC8">
      <w:pPr>
        <w:pStyle w:val="BodyText"/>
        <w:spacing w:before="119"/>
      </w:pPr>
      <w:r>
        <w:t>Sensitive</w:t>
      </w:r>
      <w:r>
        <w:rPr>
          <w:spacing w:val="-8"/>
        </w:rPr>
        <w:t xml:space="preserve"> </w:t>
      </w:r>
      <w:r>
        <w:t>sectors,</w:t>
      </w:r>
      <w:r>
        <w:rPr>
          <w:spacing w:val="-3"/>
        </w:rPr>
        <w:t xml:space="preserve"> </w:t>
      </w:r>
      <w:r>
        <w:t>where</w:t>
      </w:r>
      <w:r>
        <w:rPr>
          <w:spacing w:val="-4"/>
        </w:rPr>
        <w:t xml:space="preserve"> </w:t>
      </w:r>
      <w:r>
        <w:t>investment</w:t>
      </w:r>
      <w:r>
        <w:rPr>
          <w:spacing w:val="-4"/>
        </w:rPr>
        <w:t xml:space="preserve"> </w:t>
      </w:r>
      <w:r>
        <w:t>proposals</w:t>
      </w:r>
      <w:r>
        <w:rPr>
          <w:spacing w:val="-3"/>
        </w:rPr>
        <w:t xml:space="preserve"> </w:t>
      </w:r>
      <w:r>
        <w:t>will</w:t>
      </w:r>
      <w:r>
        <w:rPr>
          <w:spacing w:val="-5"/>
        </w:rPr>
        <w:t xml:space="preserve"> </w:t>
      </w:r>
      <w:r>
        <w:t>be</w:t>
      </w:r>
      <w:r>
        <w:rPr>
          <w:spacing w:val="-6"/>
        </w:rPr>
        <w:t xml:space="preserve"> </w:t>
      </w:r>
      <w:r>
        <w:t>subject</w:t>
      </w:r>
      <w:r>
        <w:rPr>
          <w:spacing w:val="-8"/>
        </w:rPr>
        <w:t xml:space="preserve"> </w:t>
      </w:r>
      <w:r>
        <w:t>to</w:t>
      </w:r>
      <w:r>
        <w:rPr>
          <w:spacing w:val="-4"/>
        </w:rPr>
        <w:t xml:space="preserve"> </w:t>
      </w:r>
      <w:r>
        <w:t>greater</w:t>
      </w:r>
      <w:r>
        <w:rPr>
          <w:spacing w:val="-6"/>
        </w:rPr>
        <w:t xml:space="preserve"> </w:t>
      </w:r>
      <w:r>
        <w:t>scrutiny,</w:t>
      </w:r>
      <w:r>
        <w:rPr>
          <w:spacing w:val="-3"/>
        </w:rPr>
        <w:t xml:space="preserve"> </w:t>
      </w:r>
      <w:r>
        <w:rPr>
          <w:spacing w:val="-2"/>
        </w:rPr>
        <w:t>include:</w:t>
      </w:r>
    </w:p>
    <w:p w14:paraId="3483CE89" w14:textId="77777777" w:rsidR="00234F62" w:rsidRDefault="00346BC8">
      <w:pPr>
        <w:pStyle w:val="ListParagraph"/>
        <w:numPr>
          <w:ilvl w:val="0"/>
          <w:numId w:val="1"/>
        </w:numPr>
        <w:tabs>
          <w:tab w:val="left" w:pos="2061"/>
        </w:tabs>
        <w:spacing w:before="120"/>
        <w:ind w:left="2061" w:hanging="359"/>
      </w:pPr>
      <w:r>
        <w:t>critical</w:t>
      </w:r>
      <w:r>
        <w:rPr>
          <w:spacing w:val="-6"/>
        </w:rPr>
        <w:t xml:space="preserve"> </w:t>
      </w:r>
      <w:proofErr w:type="gramStart"/>
      <w:r>
        <w:rPr>
          <w:spacing w:val="-2"/>
        </w:rPr>
        <w:t>infrastructure;</w:t>
      </w:r>
      <w:proofErr w:type="gramEnd"/>
    </w:p>
    <w:p w14:paraId="3F972327" w14:textId="77777777" w:rsidR="00234F62" w:rsidRDefault="00346BC8">
      <w:pPr>
        <w:pStyle w:val="ListParagraph"/>
        <w:numPr>
          <w:ilvl w:val="0"/>
          <w:numId w:val="1"/>
        </w:numPr>
        <w:tabs>
          <w:tab w:val="left" w:pos="2061"/>
        </w:tabs>
        <w:spacing w:before="142"/>
        <w:ind w:left="2061" w:hanging="359"/>
      </w:pPr>
      <w:r>
        <w:t>critical</w:t>
      </w:r>
      <w:r>
        <w:rPr>
          <w:spacing w:val="-6"/>
        </w:rPr>
        <w:t xml:space="preserve"> </w:t>
      </w:r>
      <w:proofErr w:type="gramStart"/>
      <w:r>
        <w:rPr>
          <w:spacing w:val="-2"/>
        </w:rPr>
        <w:t>minerals;</w:t>
      </w:r>
      <w:proofErr w:type="gramEnd"/>
    </w:p>
    <w:p w14:paraId="242C70A7" w14:textId="77777777" w:rsidR="00234F62" w:rsidRDefault="00346BC8">
      <w:pPr>
        <w:pStyle w:val="ListParagraph"/>
        <w:numPr>
          <w:ilvl w:val="0"/>
          <w:numId w:val="1"/>
        </w:numPr>
        <w:tabs>
          <w:tab w:val="left" w:pos="2061"/>
        </w:tabs>
        <w:spacing w:before="140"/>
        <w:ind w:left="2061" w:hanging="359"/>
      </w:pPr>
      <w:r>
        <w:t>critical</w:t>
      </w:r>
      <w:r>
        <w:rPr>
          <w:spacing w:val="-6"/>
        </w:rPr>
        <w:t xml:space="preserve"> </w:t>
      </w:r>
      <w:proofErr w:type="gramStart"/>
      <w:r>
        <w:rPr>
          <w:spacing w:val="-2"/>
        </w:rPr>
        <w:t>technology;</w:t>
      </w:r>
      <w:proofErr w:type="gramEnd"/>
    </w:p>
    <w:p w14:paraId="57EA7635" w14:textId="77777777" w:rsidR="00234F62" w:rsidRDefault="00346BC8">
      <w:pPr>
        <w:pStyle w:val="ListParagraph"/>
        <w:numPr>
          <w:ilvl w:val="0"/>
          <w:numId w:val="1"/>
        </w:numPr>
        <w:tabs>
          <w:tab w:val="left" w:pos="2061"/>
        </w:tabs>
        <w:spacing w:before="142"/>
        <w:ind w:left="2061" w:hanging="359"/>
      </w:pPr>
      <w:r>
        <w:t>investments</w:t>
      </w:r>
      <w:r>
        <w:rPr>
          <w:spacing w:val="-5"/>
        </w:rPr>
        <w:t xml:space="preserve"> </w:t>
      </w:r>
      <w:r>
        <w:t>in</w:t>
      </w:r>
      <w:r>
        <w:rPr>
          <w:spacing w:val="-6"/>
        </w:rPr>
        <w:t xml:space="preserve"> </w:t>
      </w:r>
      <w:r>
        <w:t>proximity</w:t>
      </w:r>
      <w:r>
        <w:rPr>
          <w:spacing w:val="-3"/>
        </w:rPr>
        <w:t xml:space="preserve"> </w:t>
      </w:r>
      <w:r>
        <w:t>to</w:t>
      </w:r>
      <w:r>
        <w:rPr>
          <w:spacing w:val="-7"/>
        </w:rPr>
        <w:t xml:space="preserve"> </w:t>
      </w:r>
      <w:r>
        <w:t>sensitive</w:t>
      </w:r>
      <w:r>
        <w:rPr>
          <w:spacing w:val="-4"/>
        </w:rPr>
        <w:t xml:space="preserve"> </w:t>
      </w:r>
      <w:r>
        <w:t>Australian</w:t>
      </w:r>
      <w:r>
        <w:rPr>
          <w:spacing w:val="-4"/>
        </w:rPr>
        <w:t xml:space="preserve"> </w:t>
      </w:r>
      <w:r>
        <w:t>Government</w:t>
      </w:r>
      <w:r>
        <w:rPr>
          <w:spacing w:val="-5"/>
        </w:rPr>
        <w:t xml:space="preserve"> </w:t>
      </w:r>
      <w:r>
        <w:t>facilities;</w:t>
      </w:r>
      <w:r>
        <w:rPr>
          <w:spacing w:val="-6"/>
        </w:rPr>
        <w:t xml:space="preserve"> </w:t>
      </w:r>
      <w:r>
        <w:rPr>
          <w:spacing w:val="-5"/>
        </w:rPr>
        <w:t>and</w:t>
      </w:r>
    </w:p>
    <w:p w14:paraId="18B94BDB" w14:textId="16821A95" w:rsidR="00FC2722" w:rsidRDefault="00346BC8" w:rsidP="00FC2722">
      <w:pPr>
        <w:pStyle w:val="ListParagraph"/>
        <w:numPr>
          <w:ilvl w:val="0"/>
          <w:numId w:val="1"/>
        </w:numPr>
        <w:tabs>
          <w:tab w:val="left" w:pos="2061"/>
        </w:tabs>
        <w:spacing w:before="142"/>
        <w:ind w:left="2061" w:hanging="359"/>
      </w:pPr>
      <w:r>
        <w:t>investments</w:t>
      </w:r>
      <w:r>
        <w:rPr>
          <w:spacing w:val="-6"/>
        </w:rPr>
        <w:t xml:space="preserve"> </w:t>
      </w:r>
      <w:r>
        <w:t>which</w:t>
      </w:r>
      <w:r>
        <w:rPr>
          <w:spacing w:val="-3"/>
        </w:rPr>
        <w:t xml:space="preserve"> </w:t>
      </w:r>
      <w:r>
        <w:t>involve</w:t>
      </w:r>
      <w:r>
        <w:rPr>
          <w:spacing w:val="-3"/>
        </w:rPr>
        <w:t xml:space="preserve"> </w:t>
      </w:r>
      <w:r>
        <w:t>holding</w:t>
      </w:r>
      <w:r>
        <w:rPr>
          <w:spacing w:val="-4"/>
        </w:rPr>
        <w:t xml:space="preserve"> </w:t>
      </w:r>
      <w:r>
        <w:t>or</w:t>
      </w:r>
      <w:r>
        <w:rPr>
          <w:spacing w:val="-3"/>
        </w:rPr>
        <w:t xml:space="preserve"> </w:t>
      </w:r>
      <w:r>
        <w:t>having</w:t>
      </w:r>
      <w:r>
        <w:rPr>
          <w:spacing w:val="-3"/>
        </w:rPr>
        <w:t xml:space="preserve"> </w:t>
      </w:r>
      <w:r>
        <w:t>access</w:t>
      </w:r>
      <w:r>
        <w:rPr>
          <w:spacing w:val="-4"/>
        </w:rPr>
        <w:t xml:space="preserve"> </w:t>
      </w:r>
      <w:r>
        <w:t>to</w:t>
      </w:r>
      <w:r>
        <w:rPr>
          <w:spacing w:val="-8"/>
        </w:rPr>
        <w:t xml:space="preserve"> </w:t>
      </w:r>
      <w:r>
        <w:t>sensitive</w:t>
      </w:r>
      <w:r>
        <w:rPr>
          <w:spacing w:val="-5"/>
        </w:rPr>
        <w:t xml:space="preserve"> </w:t>
      </w:r>
      <w:r>
        <w:t>data</w:t>
      </w:r>
      <w:r>
        <w:rPr>
          <w:spacing w:val="-4"/>
        </w:rPr>
        <w:t xml:space="preserve"> </w:t>
      </w:r>
      <w:r>
        <w:rPr>
          <w:spacing w:val="-2"/>
        </w:rPr>
        <w:t>sets.</w:t>
      </w:r>
    </w:p>
    <w:p w14:paraId="7C2BA6F7" w14:textId="7EC0FE26" w:rsidR="00234F62" w:rsidRDefault="00FC2722" w:rsidP="00FC2722">
      <w:pPr>
        <w:tabs>
          <w:tab w:val="left" w:pos="2445"/>
        </w:tabs>
        <w:contextualSpacing/>
      </w:pPr>
      <w:r>
        <w:tab/>
      </w:r>
    </w:p>
    <w:p w14:paraId="31B14C50" w14:textId="405268C6" w:rsidR="00234F62" w:rsidRDefault="00346BC8" w:rsidP="00262D79">
      <w:pPr>
        <w:pStyle w:val="BodyText"/>
        <w:spacing w:before="0"/>
        <w:ind w:right="1583"/>
      </w:pPr>
      <w:r>
        <w:t>Every</w:t>
      </w:r>
      <w:r>
        <w:rPr>
          <w:spacing w:val="-2"/>
        </w:rPr>
        <w:t xml:space="preserve"> </w:t>
      </w:r>
      <w:r>
        <w:t>investment</w:t>
      </w:r>
      <w:r>
        <w:rPr>
          <w:spacing w:val="-2"/>
        </w:rPr>
        <w:t xml:space="preserve"> </w:t>
      </w:r>
      <w:r>
        <w:t>is</w:t>
      </w:r>
      <w:r>
        <w:rPr>
          <w:spacing w:val="-3"/>
        </w:rPr>
        <w:t xml:space="preserve"> </w:t>
      </w:r>
      <w:r>
        <w:t>different</w:t>
      </w:r>
      <w:r>
        <w:rPr>
          <w:spacing w:val="-3"/>
        </w:rPr>
        <w:t xml:space="preserve"> </w:t>
      </w:r>
      <w:r>
        <w:t>and</w:t>
      </w:r>
      <w:r>
        <w:rPr>
          <w:spacing w:val="-1"/>
        </w:rPr>
        <w:t xml:space="preserve"> </w:t>
      </w:r>
      <w:r w:rsidR="001B09AE">
        <w:t>is</w:t>
      </w:r>
      <w:r>
        <w:rPr>
          <w:spacing w:val="-4"/>
        </w:rPr>
        <w:t xml:space="preserve"> </w:t>
      </w:r>
      <w:r>
        <w:t>considered</w:t>
      </w:r>
      <w:r>
        <w:rPr>
          <w:spacing w:val="-5"/>
        </w:rPr>
        <w:t xml:space="preserve"> </w:t>
      </w:r>
      <w:r>
        <w:t>on</w:t>
      </w:r>
      <w:r>
        <w:rPr>
          <w:spacing w:val="-5"/>
        </w:rPr>
        <w:t xml:space="preserve"> </w:t>
      </w:r>
      <w:r>
        <w:t>a</w:t>
      </w:r>
      <w:r>
        <w:rPr>
          <w:spacing w:val="-3"/>
        </w:rPr>
        <w:t xml:space="preserve"> </w:t>
      </w:r>
      <w:r>
        <w:t>case-by-case</w:t>
      </w:r>
      <w:r>
        <w:rPr>
          <w:spacing w:val="-2"/>
        </w:rPr>
        <w:t xml:space="preserve"> </w:t>
      </w:r>
      <w:r>
        <w:t>basis. Other factors may also increase the scrutiny applied to investments, including the investor, the structure of the transaction, and sectors with a high concentration of foreign ownership.</w:t>
      </w:r>
    </w:p>
    <w:p w14:paraId="799EF4E0" w14:textId="529AA9C1" w:rsidR="00234F62" w:rsidRDefault="00346BC8" w:rsidP="00262D79">
      <w:pPr>
        <w:pStyle w:val="BodyText"/>
        <w:spacing w:before="120"/>
        <w:ind w:right="1583"/>
      </w:pPr>
      <w:r>
        <w:t>Greater scrutiny may also be applied to investment proposals for reasons other than national security.</w:t>
      </w:r>
      <w:r>
        <w:rPr>
          <w:spacing w:val="-4"/>
        </w:rPr>
        <w:t xml:space="preserve"> </w:t>
      </w:r>
      <w:r>
        <w:t>This</w:t>
      </w:r>
      <w:r>
        <w:rPr>
          <w:spacing w:val="-3"/>
        </w:rPr>
        <w:t xml:space="preserve"> </w:t>
      </w:r>
      <w:r>
        <w:t>policy</w:t>
      </w:r>
      <w:r>
        <w:rPr>
          <w:spacing w:val="-5"/>
        </w:rPr>
        <w:t xml:space="preserve"> </w:t>
      </w:r>
      <w:r>
        <w:t>document</w:t>
      </w:r>
      <w:r>
        <w:rPr>
          <w:spacing w:val="-5"/>
        </w:rPr>
        <w:t xml:space="preserve"> </w:t>
      </w:r>
      <w:r>
        <w:t>provides</w:t>
      </w:r>
      <w:r>
        <w:rPr>
          <w:spacing w:val="-3"/>
        </w:rPr>
        <w:t xml:space="preserve"> </w:t>
      </w:r>
      <w:r>
        <w:t>further</w:t>
      </w:r>
      <w:r>
        <w:rPr>
          <w:spacing w:val="-5"/>
        </w:rPr>
        <w:t xml:space="preserve"> </w:t>
      </w:r>
      <w:r>
        <w:t>information</w:t>
      </w:r>
      <w:r>
        <w:rPr>
          <w:spacing w:val="-2"/>
        </w:rPr>
        <w:t xml:space="preserve"> </w:t>
      </w:r>
      <w:r>
        <w:t>on</w:t>
      </w:r>
      <w:r>
        <w:rPr>
          <w:spacing w:val="-5"/>
        </w:rPr>
        <w:t xml:space="preserve"> </w:t>
      </w:r>
      <w:r>
        <w:t>national</w:t>
      </w:r>
      <w:r>
        <w:rPr>
          <w:spacing w:val="-4"/>
        </w:rPr>
        <w:t xml:space="preserve"> </w:t>
      </w:r>
      <w:r>
        <w:t>interest</w:t>
      </w:r>
      <w:r>
        <w:rPr>
          <w:spacing w:val="-3"/>
        </w:rPr>
        <w:t xml:space="preserve"> </w:t>
      </w:r>
      <w:r>
        <w:t>considerations, including in relation to taxation and investments in the agricultural sector and residential land.</w:t>
      </w:r>
    </w:p>
    <w:p w14:paraId="34D7A154" w14:textId="19EB0BEB" w:rsidR="00234F62" w:rsidRDefault="00234F62">
      <w:pPr>
        <w:pStyle w:val="BodyText"/>
        <w:spacing w:before="119"/>
        <w:ind w:left="0"/>
      </w:pPr>
    </w:p>
    <w:p w14:paraId="4F54F034" w14:textId="77777777" w:rsidR="00234F62" w:rsidRDefault="00346BC8">
      <w:pPr>
        <w:pStyle w:val="Heading2"/>
      </w:pPr>
      <w:r>
        <w:rPr>
          <w:color w:val="2C3849"/>
        </w:rPr>
        <w:t>The</w:t>
      </w:r>
      <w:r>
        <w:rPr>
          <w:color w:val="2C3849"/>
          <w:spacing w:val="-9"/>
        </w:rPr>
        <w:t xml:space="preserve"> </w:t>
      </w:r>
      <w:r>
        <w:rPr>
          <w:color w:val="2C3849"/>
        </w:rPr>
        <w:t>national</w:t>
      </w:r>
      <w:r>
        <w:rPr>
          <w:color w:val="2C3849"/>
          <w:spacing w:val="-8"/>
        </w:rPr>
        <w:t xml:space="preserve"> </w:t>
      </w:r>
      <w:r>
        <w:rPr>
          <w:color w:val="2C3849"/>
        </w:rPr>
        <w:t>interest</w:t>
      </w:r>
      <w:r>
        <w:rPr>
          <w:color w:val="2C3849"/>
          <w:spacing w:val="-8"/>
        </w:rPr>
        <w:t xml:space="preserve"> </w:t>
      </w:r>
      <w:r>
        <w:rPr>
          <w:color w:val="2C3849"/>
          <w:spacing w:val="-4"/>
        </w:rPr>
        <w:t>test</w:t>
      </w:r>
    </w:p>
    <w:p w14:paraId="088FC8D2" w14:textId="77777777" w:rsidR="00234F62" w:rsidRDefault="00346BC8">
      <w:pPr>
        <w:pStyle w:val="BodyText"/>
        <w:spacing w:before="112"/>
        <w:ind w:right="1669"/>
      </w:pPr>
      <w:r>
        <w:t>The</w:t>
      </w:r>
      <w:r>
        <w:rPr>
          <w:spacing w:val="-1"/>
        </w:rPr>
        <w:t xml:space="preserve"> </w:t>
      </w:r>
      <w:r>
        <w:t>national</w:t>
      </w:r>
      <w:r>
        <w:rPr>
          <w:spacing w:val="-3"/>
        </w:rPr>
        <w:t xml:space="preserve"> </w:t>
      </w:r>
      <w:r>
        <w:t>interest,</w:t>
      </w:r>
      <w:r>
        <w:rPr>
          <w:spacing w:val="-2"/>
        </w:rPr>
        <w:t xml:space="preserve"> </w:t>
      </w:r>
      <w:r>
        <w:t>and</w:t>
      </w:r>
      <w:r>
        <w:rPr>
          <w:spacing w:val="-4"/>
        </w:rPr>
        <w:t xml:space="preserve"> </w:t>
      </w:r>
      <w:r>
        <w:t>what</w:t>
      </w:r>
      <w:r>
        <w:rPr>
          <w:spacing w:val="-3"/>
        </w:rPr>
        <w:t xml:space="preserve"> </w:t>
      </w:r>
      <w:r>
        <w:t>would</w:t>
      </w:r>
      <w:r>
        <w:rPr>
          <w:spacing w:val="-4"/>
        </w:rPr>
        <w:t xml:space="preserve"> </w:t>
      </w:r>
      <w:r>
        <w:t>be</w:t>
      </w:r>
      <w:r>
        <w:rPr>
          <w:spacing w:val="-3"/>
        </w:rPr>
        <w:t xml:space="preserve"> </w:t>
      </w:r>
      <w:r>
        <w:t>contrary</w:t>
      </w:r>
      <w:r>
        <w:rPr>
          <w:spacing w:val="-3"/>
        </w:rPr>
        <w:t xml:space="preserve"> </w:t>
      </w:r>
      <w:r>
        <w:t>to</w:t>
      </w:r>
      <w:r>
        <w:rPr>
          <w:spacing w:val="-2"/>
        </w:rPr>
        <w:t xml:space="preserve"> </w:t>
      </w:r>
      <w:r>
        <w:t>it,</w:t>
      </w:r>
      <w:r>
        <w:rPr>
          <w:spacing w:val="-2"/>
        </w:rPr>
        <w:t xml:space="preserve"> </w:t>
      </w:r>
      <w:r>
        <w:t>is</w:t>
      </w:r>
      <w:r>
        <w:rPr>
          <w:spacing w:val="-4"/>
        </w:rPr>
        <w:t xml:space="preserve"> </w:t>
      </w:r>
      <w:r>
        <w:t>not</w:t>
      </w:r>
      <w:r>
        <w:rPr>
          <w:spacing w:val="-2"/>
        </w:rPr>
        <w:t xml:space="preserve"> </w:t>
      </w:r>
      <w:r>
        <w:t>defined</w:t>
      </w:r>
      <w:r>
        <w:rPr>
          <w:spacing w:val="-2"/>
        </w:rPr>
        <w:t xml:space="preserve"> </w:t>
      </w:r>
      <w:r>
        <w:t>in</w:t>
      </w:r>
      <w:r>
        <w:rPr>
          <w:spacing w:val="-4"/>
        </w:rPr>
        <w:t xml:space="preserve"> </w:t>
      </w:r>
      <w:r>
        <w:t>the Act.</w:t>
      </w:r>
      <w:r>
        <w:rPr>
          <w:spacing w:val="-3"/>
        </w:rPr>
        <w:t xml:space="preserve"> </w:t>
      </w:r>
      <w:r>
        <w:t>Instead,</w:t>
      </w:r>
      <w:r>
        <w:rPr>
          <w:spacing w:val="-3"/>
        </w:rPr>
        <w:t xml:space="preserve"> </w:t>
      </w:r>
      <w:r>
        <w:t>the Act confers upon the Treasurer the power to decide in each case whether a particular investment would be contrary to the national interest.</w:t>
      </w:r>
    </w:p>
    <w:p w14:paraId="0F17D02C" w14:textId="77777777" w:rsidR="00234F62" w:rsidRDefault="00346BC8">
      <w:pPr>
        <w:pStyle w:val="BodyText"/>
        <w:spacing w:before="120"/>
        <w:ind w:right="1583"/>
      </w:pPr>
      <w:r>
        <w:t>The</w:t>
      </w:r>
      <w:r>
        <w:rPr>
          <w:spacing w:val="-5"/>
        </w:rPr>
        <w:t xml:space="preserve"> </w:t>
      </w:r>
      <w:r>
        <w:t>Government</w:t>
      </w:r>
      <w:r>
        <w:rPr>
          <w:spacing w:val="-7"/>
        </w:rPr>
        <w:t xml:space="preserve"> </w:t>
      </w:r>
      <w:proofErr w:type="spellStart"/>
      <w:r>
        <w:t>recognises</w:t>
      </w:r>
      <w:proofErr w:type="spellEnd"/>
      <w:r>
        <w:rPr>
          <w:spacing w:val="-4"/>
        </w:rPr>
        <w:t xml:space="preserve"> </w:t>
      </w:r>
      <w:r>
        <w:t>community</w:t>
      </w:r>
      <w:r>
        <w:rPr>
          <w:spacing w:val="-3"/>
        </w:rPr>
        <w:t xml:space="preserve"> </w:t>
      </w:r>
      <w:r>
        <w:t>concerns</w:t>
      </w:r>
      <w:r>
        <w:rPr>
          <w:spacing w:val="-4"/>
        </w:rPr>
        <w:t xml:space="preserve"> </w:t>
      </w:r>
      <w:r>
        <w:t>about</w:t>
      </w:r>
      <w:r>
        <w:rPr>
          <w:spacing w:val="-4"/>
        </w:rPr>
        <w:t xml:space="preserve"> </w:t>
      </w:r>
      <w:r>
        <w:t>foreign</w:t>
      </w:r>
      <w:r>
        <w:rPr>
          <w:spacing w:val="-4"/>
        </w:rPr>
        <w:t xml:space="preserve"> </w:t>
      </w:r>
      <w:r>
        <w:t>ownership</w:t>
      </w:r>
      <w:r>
        <w:rPr>
          <w:spacing w:val="-4"/>
        </w:rPr>
        <w:t xml:space="preserve"> </w:t>
      </w:r>
      <w:r>
        <w:t>of</w:t>
      </w:r>
      <w:r>
        <w:rPr>
          <w:spacing w:val="-3"/>
        </w:rPr>
        <w:t xml:space="preserve"> </w:t>
      </w:r>
      <w:r>
        <w:t>certain</w:t>
      </w:r>
      <w:r>
        <w:rPr>
          <w:spacing w:val="-4"/>
        </w:rPr>
        <w:t xml:space="preserve"> </w:t>
      </w:r>
      <w:r>
        <w:t>Australian assets. The framework allows the Government to consider these concerns when assessing Australia’s national interest.</w:t>
      </w:r>
    </w:p>
    <w:p w14:paraId="1F99DE16" w14:textId="77777777" w:rsidR="00234F62" w:rsidRDefault="00346BC8">
      <w:pPr>
        <w:pStyle w:val="BodyText"/>
        <w:spacing w:before="119"/>
        <w:ind w:right="1583"/>
      </w:pPr>
      <w:r>
        <w:t>National interest considerations include a range of factors such as national security, competition,</w:t>
      </w:r>
      <w:r>
        <w:rPr>
          <w:spacing w:val="-2"/>
        </w:rPr>
        <w:t xml:space="preserve"> </w:t>
      </w:r>
      <w:r>
        <w:t>taxation,</w:t>
      </w:r>
      <w:r>
        <w:rPr>
          <w:spacing w:val="-4"/>
        </w:rPr>
        <w:t xml:space="preserve"> </w:t>
      </w:r>
      <w:r>
        <w:t>consistency</w:t>
      </w:r>
      <w:r>
        <w:rPr>
          <w:spacing w:val="-2"/>
        </w:rPr>
        <w:t xml:space="preserve"> </w:t>
      </w:r>
      <w:r>
        <w:t>with</w:t>
      </w:r>
      <w:r>
        <w:rPr>
          <w:spacing w:val="-5"/>
        </w:rPr>
        <w:t xml:space="preserve"> </w:t>
      </w:r>
      <w:r>
        <w:t>other</w:t>
      </w:r>
      <w:r>
        <w:rPr>
          <w:spacing w:val="-1"/>
        </w:rPr>
        <w:t xml:space="preserve"> </w:t>
      </w:r>
      <w:r>
        <w:t>government</w:t>
      </w:r>
      <w:r>
        <w:rPr>
          <w:spacing w:val="-4"/>
        </w:rPr>
        <w:t xml:space="preserve"> </w:t>
      </w:r>
      <w:r>
        <w:t>policy,</w:t>
      </w:r>
      <w:r>
        <w:rPr>
          <w:spacing w:val="-5"/>
        </w:rPr>
        <w:t xml:space="preserve"> </w:t>
      </w:r>
      <w:r>
        <w:t>impacts</w:t>
      </w:r>
      <w:r>
        <w:rPr>
          <w:spacing w:val="-3"/>
        </w:rPr>
        <w:t xml:space="preserve"> </w:t>
      </w:r>
      <w:r>
        <w:t>on</w:t>
      </w:r>
      <w:r>
        <w:rPr>
          <w:spacing w:val="-3"/>
        </w:rPr>
        <w:t xml:space="preserve"> </w:t>
      </w:r>
      <w:r>
        <w:t>the</w:t>
      </w:r>
      <w:r>
        <w:rPr>
          <w:spacing w:val="-4"/>
        </w:rPr>
        <w:t xml:space="preserve"> </w:t>
      </w:r>
      <w:r>
        <w:t>economy</w:t>
      </w:r>
      <w:r>
        <w:rPr>
          <w:spacing w:val="-2"/>
        </w:rPr>
        <w:t xml:space="preserve"> </w:t>
      </w:r>
      <w:r>
        <w:t>and community, the character of the investor, and specific considerations relating to agricultural land, residential investment and foreign government investors.</w:t>
      </w:r>
    </w:p>
    <w:p w14:paraId="6CE9AB03" w14:textId="77777777" w:rsidR="00234F62" w:rsidRDefault="00346BC8">
      <w:pPr>
        <w:pStyle w:val="BodyText"/>
        <w:ind w:right="1583"/>
      </w:pPr>
      <w:r>
        <w:t>The Government considers a range of factors, and the relative importance of these can vary depending upon the nature of the target being acquired. For example, investments in enterprises that are large employers or that have significant market share may raise more sensitivities</w:t>
      </w:r>
      <w:r>
        <w:rPr>
          <w:spacing w:val="-3"/>
        </w:rPr>
        <w:t xml:space="preserve"> </w:t>
      </w:r>
      <w:r>
        <w:t>than</w:t>
      </w:r>
      <w:r>
        <w:rPr>
          <w:spacing w:val="-3"/>
        </w:rPr>
        <w:t xml:space="preserve"> </w:t>
      </w:r>
      <w:r>
        <w:t>investments</w:t>
      </w:r>
      <w:r>
        <w:rPr>
          <w:spacing w:val="-3"/>
        </w:rPr>
        <w:t xml:space="preserve"> </w:t>
      </w:r>
      <w:r>
        <w:t>in</w:t>
      </w:r>
      <w:r>
        <w:rPr>
          <w:spacing w:val="-5"/>
        </w:rPr>
        <w:t xml:space="preserve"> </w:t>
      </w:r>
      <w:r>
        <w:t>smaller</w:t>
      </w:r>
      <w:r>
        <w:rPr>
          <w:spacing w:val="-5"/>
        </w:rPr>
        <w:t xml:space="preserve"> </w:t>
      </w:r>
      <w:r>
        <w:t>enterprises. However,</w:t>
      </w:r>
      <w:r>
        <w:rPr>
          <w:spacing w:val="-2"/>
        </w:rPr>
        <w:t xml:space="preserve"> </w:t>
      </w:r>
      <w:r>
        <w:t>investments</w:t>
      </w:r>
      <w:r>
        <w:rPr>
          <w:spacing w:val="-5"/>
        </w:rPr>
        <w:t xml:space="preserve"> </w:t>
      </w:r>
      <w:r>
        <w:t>in</w:t>
      </w:r>
      <w:r>
        <w:rPr>
          <w:spacing w:val="-5"/>
        </w:rPr>
        <w:t xml:space="preserve"> </w:t>
      </w:r>
      <w:r>
        <w:t>small</w:t>
      </w:r>
      <w:r>
        <w:rPr>
          <w:spacing w:val="-4"/>
        </w:rPr>
        <w:t xml:space="preserve"> </w:t>
      </w:r>
      <w:r>
        <w:t>enterprises with unique assets or in sensitive businesses may also raise concerns.</w:t>
      </w:r>
    </w:p>
    <w:p w14:paraId="5B5274B2" w14:textId="77777777" w:rsidR="00234F62" w:rsidRDefault="00346BC8">
      <w:pPr>
        <w:pStyle w:val="BodyText"/>
        <w:spacing w:before="122"/>
        <w:ind w:right="1583"/>
      </w:pPr>
      <w:r>
        <w:t>The</w:t>
      </w:r>
      <w:r>
        <w:rPr>
          <w:spacing w:val="-1"/>
        </w:rPr>
        <w:t xml:space="preserve"> </w:t>
      </w:r>
      <w:r>
        <w:t>impact</w:t>
      </w:r>
      <w:r>
        <w:rPr>
          <w:spacing w:val="-4"/>
        </w:rPr>
        <w:t xml:space="preserve"> </w:t>
      </w:r>
      <w:r>
        <w:t>of</w:t>
      </w:r>
      <w:r>
        <w:rPr>
          <w:spacing w:val="-2"/>
        </w:rPr>
        <w:t xml:space="preserve"> </w:t>
      </w:r>
      <w:r>
        <w:t>the</w:t>
      </w:r>
      <w:r>
        <w:rPr>
          <w:spacing w:val="-1"/>
        </w:rPr>
        <w:t xml:space="preserve"> </w:t>
      </w:r>
      <w:r>
        <w:t>investment</w:t>
      </w:r>
      <w:r>
        <w:rPr>
          <w:spacing w:val="-2"/>
        </w:rPr>
        <w:t xml:space="preserve"> </w:t>
      </w:r>
      <w:r>
        <w:t>is</w:t>
      </w:r>
      <w:r>
        <w:rPr>
          <w:spacing w:val="-2"/>
        </w:rPr>
        <w:t xml:space="preserve"> </w:t>
      </w:r>
      <w:r>
        <w:t>also</w:t>
      </w:r>
      <w:r>
        <w:rPr>
          <w:spacing w:val="-5"/>
        </w:rPr>
        <w:t xml:space="preserve"> </w:t>
      </w:r>
      <w:r>
        <w:t>a</w:t>
      </w:r>
      <w:r>
        <w:rPr>
          <w:spacing w:val="-2"/>
        </w:rPr>
        <w:t xml:space="preserve"> </w:t>
      </w:r>
      <w:r>
        <w:t>consideration.</w:t>
      </w:r>
      <w:r>
        <w:rPr>
          <w:spacing w:val="-1"/>
        </w:rPr>
        <w:t xml:space="preserve"> </w:t>
      </w:r>
      <w:r>
        <w:t>An</w:t>
      </w:r>
      <w:r>
        <w:rPr>
          <w:spacing w:val="-2"/>
        </w:rPr>
        <w:t xml:space="preserve"> </w:t>
      </w:r>
      <w:r>
        <w:t>investment</w:t>
      </w:r>
      <w:r>
        <w:rPr>
          <w:spacing w:val="-2"/>
        </w:rPr>
        <w:t xml:space="preserve"> </w:t>
      </w:r>
      <w:r>
        <w:t>that</w:t>
      </w:r>
      <w:r>
        <w:rPr>
          <w:spacing w:val="-2"/>
        </w:rPr>
        <w:t xml:space="preserve"> </w:t>
      </w:r>
      <w:r>
        <w:t>leads</w:t>
      </w:r>
      <w:r>
        <w:rPr>
          <w:spacing w:val="-2"/>
        </w:rPr>
        <w:t xml:space="preserve"> </w:t>
      </w:r>
      <w:r>
        <w:t>to</w:t>
      </w:r>
      <w:r>
        <w:rPr>
          <w:spacing w:val="-3"/>
        </w:rPr>
        <w:t xml:space="preserve"> </w:t>
      </w:r>
      <w:r>
        <w:t>additional productive</w:t>
      </w:r>
      <w:r>
        <w:rPr>
          <w:spacing w:val="-5"/>
        </w:rPr>
        <w:t xml:space="preserve"> </w:t>
      </w:r>
      <w:r>
        <w:t>capacity</w:t>
      </w:r>
      <w:r>
        <w:rPr>
          <w:spacing w:val="-4"/>
        </w:rPr>
        <w:t xml:space="preserve"> </w:t>
      </w:r>
      <w:r>
        <w:t>or</w:t>
      </w:r>
      <w:r>
        <w:rPr>
          <w:spacing w:val="-3"/>
        </w:rPr>
        <w:t xml:space="preserve"> </w:t>
      </w:r>
      <w:r>
        <w:t>a</w:t>
      </w:r>
      <w:r>
        <w:rPr>
          <w:spacing w:val="-5"/>
        </w:rPr>
        <w:t xml:space="preserve"> </w:t>
      </w:r>
      <w:r>
        <w:t>new</w:t>
      </w:r>
      <w:r>
        <w:rPr>
          <w:spacing w:val="-4"/>
        </w:rPr>
        <w:t xml:space="preserve"> </w:t>
      </w:r>
      <w:r>
        <w:t>technology</w:t>
      </w:r>
      <w:r>
        <w:rPr>
          <w:spacing w:val="-4"/>
        </w:rPr>
        <w:t xml:space="preserve"> </w:t>
      </w:r>
      <w:r>
        <w:t>is</w:t>
      </w:r>
      <w:r>
        <w:rPr>
          <w:spacing w:val="-3"/>
        </w:rPr>
        <w:t xml:space="preserve"> </w:t>
      </w:r>
      <w:r>
        <w:t>less</w:t>
      </w:r>
      <w:r>
        <w:rPr>
          <w:spacing w:val="-3"/>
        </w:rPr>
        <w:t xml:space="preserve"> </w:t>
      </w:r>
      <w:r>
        <w:t>likely</w:t>
      </w:r>
      <w:r>
        <w:rPr>
          <w:spacing w:val="-2"/>
        </w:rPr>
        <w:t xml:space="preserve"> </w:t>
      </w:r>
      <w:r>
        <w:t>to</w:t>
      </w:r>
      <w:r>
        <w:rPr>
          <w:spacing w:val="-3"/>
        </w:rPr>
        <w:t xml:space="preserve"> </w:t>
      </w:r>
      <w:r>
        <w:t>be</w:t>
      </w:r>
      <w:r>
        <w:rPr>
          <w:spacing w:val="-3"/>
        </w:rPr>
        <w:t xml:space="preserve"> </w:t>
      </w:r>
      <w:r>
        <w:t>contrary</w:t>
      </w:r>
      <w:r>
        <w:rPr>
          <w:spacing w:val="-4"/>
        </w:rPr>
        <w:t xml:space="preserve"> </w:t>
      </w:r>
      <w:r>
        <w:t>to</w:t>
      </w:r>
      <w:r>
        <w:rPr>
          <w:spacing w:val="-3"/>
        </w:rPr>
        <w:t xml:space="preserve"> </w:t>
      </w:r>
      <w:r>
        <w:t>the</w:t>
      </w:r>
      <w:r>
        <w:rPr>
          <w:spacing w:val="-4"/>
        </w:rPr>
        <w:t xml:space="preserve"> </w:t>
      </w:r>
      <w:r>
        <w:t>national</w:t>
      </w:r>
      <w:r>
        <w:rPr>
          <w:spacing w:val="-3"/>
        </w:rPr>
        <w:t xml:space="preserve"> </w:t>
      </w:r>
      <w:r>
        <w:rPr>
          <w:spacing w:val="-2"/>
        </w:rPr>
        <w:t>interest.</w:t>
      </w:r>
    </w:p>
    <w:p w14:paraId="0553AC01" w14:textId="77777777" w:rsidR="00234F62" w:rsidRDefault="00346BC8">
      <w:pPr>
        <w:pStyle w:val="BodyText"/>
        <w:spacing w:before="118"/>
        <w:ind w:right="1583"/>
      </w:pPr>
      <w:r>
        <w:t xml:space="preserve">The national interest test also </w:t>
      </w:r>
      <w:proofErr w:type="spellStart"/>
      <w:r>
        <w:t>recognises</w:t>
      </w:r>
      <w:proofErr w:type="spellEnd"/>
      <w:r>
        <w:t xml:space="preserve"> the importance of Australia’s market-based system, where</w:t>
      </w:r>
      <w:r>
        <w:rPr>
          <w:spacing w:val="-2"/>
        </w:rPr>
        <w:t xml:space="preserve"> </w:t>
      </w:r>
      <w:r>
        <w:t>companies</w:t>
      </w:r>
      <w:r>
        <w:rPr>
          <w:spacing w:val="-3"/>
        </w:rPr>
        <w:t xml:space="preserve"> </w:t>
      </w:r>
      <w:r>
        <w:t>are</w:t>
      </w:r>
      <w:r>
        <w:rPr>
          <w:spacing w:val="-4"/>
        </w:rPr>
        <w:t xml:space="preserve"> </w:t>
      </w:r>
      <w:r>
        <w:t>responsive</w:t>
      </w:r>
      <w:r>
        <w:rPr>
          <w:spacing w:val="-2"/>
        </w:rPr>
        <w:t xml:space="preserve"> </w:t>
      </w:r>
      <w:r>
        <w:t>to</w:t>
      </w:r>
      <w:r>
        <w:rPr>
          <w:spacing w:val="-6"/>
        </w:rPr>
        <w:t xml:space="preserve"> </w:t>
      </w:r>
      <w:r>
        <w:t>shareholders</w:t>
      </w:r>
      <w:r>
        <w:rPr>
          <w:spacing w:val="-3"/>
        </w:rPr>
        <w:t xml:space="preserve"> </w:t>
      </w:r>
      <w:r>
        <w:t>and</w:t>
      </w:r>
      <w:r>
        <w:rPr>
          <w:spacing w:val="-5"/>
        </w:rPr>
        <w:t xml:space="preserve"> </w:t>
      </w:r>
      <w:r>
        <w:t>where</w:t>
      </w:r>
      <w:r>
        <w:rPr>
          <w:spacing w:val="-2"/>
        </w:rPr>
        <w:t xml:space="preserve"> </w:t>
      </w:r>
      <w:r>
        <w:t>investment</w:t>
      </w:r>
      <w:r>
        <w:rPr>
          <w:spacing w:val="-3"/>
        </w:rPr>
        <w:t xml:space="preserve"> </w:t>
      </w:r>
      <w:r>
        <w:t>and</w:t>
      </w:r>
      <w:r>
        <w:rPr>
          <w:spacing w:val="-3"/>
        </w:rPr>
        <w:t xml:space="preserve"> </w:t>
      </w:r>
      <w:r>
        <w:t>sales</w:t>
      </w:r>
      <w:r>
        <w:rPr>
          <w:spacing w:val="-3"/>
        </w:rPr>
        <w:t xml:space="preserve"> </w:t>
      </w:r>
      <w:r>
        <w:t>decisions</w:t>
      </w:r>
      <w:r>
        <w:rPr>
          <w:spacing w:val="-2"/>
        </w:rPr>
        <w:t xml:space="preserve"> </w:t>
      </w:r>
      <w:r>
        <w:t>are driven by market forces.</w:t>
      </w:r>
    </w:p>
    <w:p w14:paraId="75FA65F2" w14:textId="77777777" w:rsidR="00234F62" w:rsidRDefault="00346BC8">
      <w:pPr>
        <w:pStyle w:val="BodyText"/>
        <w:ind w:right="2281"/>
      </w:pPr>
      <w:r>
        <w:t>The</w:t>
      </w:r>
      <w:r>
        <w:rPr>
          <w:spacing w:val="-4"/>
        </w:rPr>
        <w:t xml:space="preserve"> </w:t>
      </w:r>
      <w:r>
        <w:t>Government</w:t>
      </w:r>
      <w:r>
        <w:rPr>
          <w:spacing w:val="-6"/>
        </w:rPr>
        <w:t xml:space="preserve"> </w:t>
      </w:r>
      <w:r>
        <w:t>typically</w:t>
      </w:r>
      <w:r>
        <w:rPr>
          <w:spacing w:val="-2"/>
        </w:rPr>
        <w:t xml:space="preserve"> </w:t>
      </w:r>
      <w:r>
        <w:t>considers</w:t>
      </w:r>
      <w:r>
        <w:rPr>
          <w:spacing w:val="-3"/>
        </w:rPr>
        <w:t xml:space="preserve"> </w:t>
      </w:r>
      <w:r>
        <w:t>the</w:t>
      </w:r>
      <w:r>
        <w:rPr>
          <w:spacing w:val="-1"/>
        </w:rPr>
        <w:t xml:space="preserve"> </w:t>
      </w:r>
      <w:r>
        <w:t>below</w:t>
      </w:r>
      <w:r>
        <w:rPr>
          <w:spacing w:val="-6"/>
        </w:rPr>
        <w:t xml:space="preserve"> </w:t>
      </w:r>
      <w:r>
        <w:t>factors</w:t>
      </w:r>
      <w:r>
        <w:rPr>
          <w:spacing w:val="-4"/>
        </w:rPr>
        <w:t xml:space="preserve"> </w:t>
      </w:r>
      <w:r>
        <w:t>when</w:t>
      </w:r>
      <w:r>
        <w:rPr>
          <w:spacing w:val="-5"/>
        </w:rPr>
        <w:t xml:space="preserve"> </w:t>
      </w:r>
      <w:r>
        <w:t>assessing</w:t>
      </w:r>
      <w:r>
        <w:rPr>
          <w:spacing w:val="-3"/>
        </w:rPr>
        <w:t xml:space="preserve"> </w:t>
      </w:r>
      <w:r>
        <w:t>foreign investment proposals.</w:t>
      </w:r>
    </w:p>
    <w:p w14:paraId="2225EEF9" w14:textId="77777777" w:rsidR="00234F62" w:rsidRDefault="00234F62">
      <w:pPr>
        <w:pStyle w:val="BodyText"/>
        <w:spacing w:before="54"/>
        <w:ind w:left="0"/>
      </w:pPr>
    </w:p>
    <w:p w14:paraId="244D9C40" w14:textId="77777777" w:rsidR="00234F62" w:rsidRDefault="00346BC8">
      <w:pPr>
        <w:pStyle w:val="Heading3"/>
      </w:pPr>
      <w:r>
        <w:rPr>
          <w:color w:val="4D7860"/>
        </w:rPr>
        <w:t>National</w:t>
      </w:r>
      <w:r>
        <w:rPr>
          <w:color w:val="4D7860"/>
          <w:spacing w:val="-4"/>
        </w:rPr>
        <w:t xml:space="preserve"> </w:t>
      </w:r>
      <w:r>
        <w:rPr>
          <w:color w:val="4D7860"/>
          <w:spacing w:val="-2"/>
        </w:rPr>
        <w:t>security</w:t>
      </w:r>
    </w:p>
    <w:p w14:paraId="50701C44" w14:textId="7DBD8430" w:rsidR="00234F62" w:rsidRDefault="00346BC8">
      <w:pPr>
        <w:pStyle w:val="BodyText"/>
        <w:spacing w:before="169"/>
        <w:ind w:right="1583"/>
      </w:pPr>
      <w:r>
        <w:t>The</w:t>
      </w:r>
      <w:r>
        <w:rPr>
          <w:spacing w:val="-3"/>
        </w:rPr>
        <w:t xml:space="preserve"> </w:t>
      </w:r>
      <w:r>
        <w:t>Government</w:t>
      </w:r>
      <w:r>
        <w:rPr>
          <w:spacing w:val="-5"/>
        </w:rPr>
        <w:t xml:space="preserve"> </w:t>
      </w:r>
      <w:r>
        <w:t>considers</w:t>
      </w:r>
      <w:r>
        <w:rPr>
          <w:spacing w:val="-5"/>
        </w:rPr>
        <w:t xml:space="preserve"> </w:t>
      </w:r>
      <w:r>
        <w:t>the</w:t>
      </w:r>
      <w:r>
        <w:rPr>
          <w:spacing w:val="-3"/>
        </w:rPr>
        <w:t xml:space="preserve"> </w:t>
      </w:r>
      <w:r>
        <w:t>extent</w:t>
      </w:r>
      <w:r>
        <w:rPr>
          <w:spacing w:val="-2"/>
        </w:rPr>
        <w:t xml:space="preserve"> </w:t>
      </w:r>
      <w:r>
        <w:t>to</w:t>
      </w:r>
      <w:r>
        <w:rPr>
          <w:spacing w:val="-2"/>
        </w:rPr>
        <w:t xml:space="preserve"> </w:t>
      </w:r>
      <w:r>
        <w:t>which</w:t>
      </w:r>
      <w:r>
        <w:rPr>
          <w:spacing w:val="-4"/>
        </w:rPr>
        <w:t xml:space="preserve"> </w:t>
      </w:r>
      <w:r>
        <w:t>investments</w:t>
      </w:r>
      <w:r>
        <w:rPr>
          <w:spacing w:val="-2"/>
        </w:rPr>
        <w:t xml:space="preserve"> </w:t>
      </w:r>
      <w:r>
        <w:t>affect</w:t>
      </w:r>
      <w:r>
        <w:rPr>
          <w:spacing w:val="-5"/>
        </w:rPr>
        <w:t xml:space="preserve"> </w:t>
      </w:r>
      <w:r>
        <w:t>Australia’s</w:t>
      </w:r>
      <w:r>
        <w:rPr>
          <w:spacing w:val="-2"/>
        </w:rPr>
        <w:t xml:space="preserve"> </w:t>
      </w:r>
      <w:r>
        <w:t>ability</w:t>
      </w:r>
      <w:r>
        <w:rPr>
          <w:spacing w:val="-2"/>
        </w:rPr>
        <w:t xml:space="preserve"> </w:t>
      </w:r>
      <w:r>
        <w:t>to</w:t>
      </w:r>
      <w:r>
        <w:rPr>
          <w:spacing w:val="-2"/>
        </w:rPr>
        <w:t xml:space="preserve"> </w:t>
      </w:r>
      <w:r>
        <w:t>protect its strategic and security interests. The Government relies on advice from relevant national security agencies for assessments as to whether an investment raises national security issues.</w:t>
      </w:r>
      <w:r w:rsidR="00AD45F5">
        <w:t xml:space="preserve"> </w:t>
      </w:r>
    </w:p>
    <w:p w14:paraId="7902FE02" w14:textId="36B10EF8" w:rsidR="00A6423F" w:rsidRDefault="00A6423F">
      <w:pPr>
        <w:pStyle w:val="BodyText"/>
        <w:spacing w:before="169"/>
        <w:ind w:right="1583"/>
      </w:pPr>
      <w:r>
        <w:t xml:space="preserve">The framework </w:t>
      </w:r>
      <w:r w:rsidR="00C21268">
        <w:t>enables the Government to mitigate</w:t>
      </w:r>
      <w:r w:rsidR="00AF2749">
        <w:t xml:space="preserve"> specific</w:t>
      </w:r>
      <w:r>
        <w:t xml:space="preserve"> </w:t>
      </w:r>
      <w:r w:rsidR="00C21268">
        <w:t xml:space="preserve">risks arising from foreign ownership </w:t>
      </w:r>
      <w:r w:rsidR="008412CA" w:rsidRPr="008412CA">
        <w:rPr>
          <w:lang w:val="en-AU"/>
        </w:rPr>
        <w:t>in sensitive sectors including but not limited to critical infrastructure</w:t>
      </w:r>
      <w:r w:rsidR="009D6E35">
        <w:rPr>
          <w:lang w:val="en-AU"/>
        </w:rPr>
        <w:t xml:space="preserve">, while other regulatory </w:t>
      </w:r>
      <w:r w:rsidR="009031CE">
        <w:rPr>
          <w:lang w:val="en-AU"/>
        </w:rPr>
        <w:t xml:space="preserve">frameworks, such as </w:t>
      </w:r>
      <w:r w:rsidR="002A38C3">
        <w:rPr>
          <w:lang w:val="en-AU"/>
        </w:rPr>
        <w:t xml:space="preserve">the </w:t>
      </w:r>
      <w:r w:rsidR="009B64D3" w:rsidRPr="009B64D3">
        <w:rPr>
          <w:i/>
          <w:iCs/>
          <w:lang w:val="en-AU"/>
        </w:rPr>
        <w:t>Security of Critical Infrastructure Act 2018</w:t>
      </w:r>
      <w:r w:rsidR="009B64D3" w:rsidRPr="009B64D3">
        <w:rPr>
          <w:lang w:val="en-AU"/>
        </w:rPr>
        <w:t xml:space="preserve"> (SOCI)</w:t>
      </w:r>
      <w:r w:rsidR="002A38C3">
        <w:rPr>
          <w:lang w:val="en-AU"/>
        </w:rPr>
        <w:t xml:space="preserve">, </w:t>
      </w:r>
      <w:r w:rsidR="009031CE">
        <w:rPr>
          <w:lang w:val="en-AU"/>
        </w:rPr>
        <w:t>enable the</w:t>
      </w:r>
      <w:r w:rsidR="0065321E">
        <w:rPr>
          <w:lang w:val="en-AU"/>
        </w:rPr>
        <w:t xml:space="preserve"> Government to intervene </w:t>
      </w:r>
      <w:r w:rsidR="002A38C3">
        <w:rPr>
          <w:lang w:val="en-AU"/>
        </w:rPr>
        <w:t xml:space="preserve">where national security risks </w:t>
      </w:r>
      <w:r w:rsidR="00212881">
        <w:rPr>
          <w:lang w:val="en-AU"/>
        </w:rPr>
        <w:t>arise</w:t>
      </w:r>
      <w:r w:rsidR="002A38C3">
        <w:rPr>
          <w:lang w:val="en-AU"/>
        </w:rPr>
        <w:t xml:space="preserve"> in relation to critical infrastructure assets, </w:t>
      </w:r>
      <w:r w:rsidR="00AB4220">
        <w:rPr>
          <w:lang w:val="en-AU"/>
        </w:rPr>
        <w:t>regardless of ownership.</w:t>
      </w:r>
    </w:p>
    <w:p w14:paraId="77F92E72" w14:textId="77777777" w:rsidR="00234F62" w:rsidRDefault="00234F62">
      <w:pPr>
        <w:pStyle w:val="BodyText"/>
        <w:spacing w:before="54"/>
        <w:ind w:left="0"/>
      </w:pPr>
    </w:p>
    <w:p w14:paraId="2D77D223" w14:textId="77777777" w:rsidR="00234F62" w:rsidRDefault="00346BC8">
      <w:pPr>
        <w:pStyle w:val="Heading3"/>
      </w:pPr>
      <w:r>
        <w:rPr>
          <w:color w:val="4D7860"/>
          <w:spacing w:val="-2"/>
        </w:rPr>
        <w:t>Competition</w:t>
      </w:r>
    </w:p>
    <w:p w14:paraId="461AB28B" w14:textId="77777777" w:rsidR="00AC5D55" w:rsidRDefault="00346BC8">
      <w:pPr>
        <w:pStyle w:val="BodyText"/>
        <w:spacing w:before="169"/>
        <w:ind w:right="1583"/>
      </w:pPr>
      <w:r>
        <w:t xml:space="preserve">The Government </w:t>
      </w:r>
      <w:proofErr w:type="spellStart"/>
      <w:r>
        <w:t>favours</w:t>
      </w:r>
      <w:proofErr w:type="spellEnd"/>
      <w:r>
        <w:t xml:space="preserve"> diversity of ownership within Australian industries and sectors to promote</w:t>
      </w:r>
      <w:r>
        <w:rPr>
          <w:spacing w:val="-5"/>
        </w:rPr>
        <w:t xml:space="preserve"> </w:t>
      </w:r>
      <w:r>
        <w:t>healthy</w:t>
      </w:r>
      <w:r>
        <w:rPr>
          <w:spacing w:val="-3"/>
        </w:rPr>
        <w:t xml:space="preserve"> </w:t>
      </w:r>
      <w:r>
        <w:t>competition.</w:t>
      </w:r>
      <w:r>
        <w:rPr>
          <w:spacing w:val="-4"/>
        </w:rPr>
        <w:t xml:space="preserve"> </w:t>
      </w:r>
      <w:r>
        <w:t>The</w:t>
      </w:r>
      <w:r>
        <w:rPr>
          <w:spacing w:val="-4"/>
        </w:rPr>
        <w:t xml:space="preserve"> </w:t>
      </w:r>
      <w:r>
        <w:t>Government</w:t>
      </w:r>
      <w:r>
        <w:rPr>
          <w:spacing w:val="-4"/>
        </w:rPr>
        <w:t xml:space="preserve"> </w:t>
      </w:r>
      <w:r>
        <w:t>considers</w:t>
      </w:r>
      <w:r>
        <w:rPr>
          <w:spacing w:val="-3"/>
        </w:rPr>
        <w:t xml:space="preserve"> </w:t>
      </w:r>
      <w:r>
        <w:t>whether</w:t>
      </w:r>
      <w:r>
        <w:rPr>
          <w:spacing w:val="-5"/>
        </w:rPr>
        <w:t xml:space="preserve"> </w:t>
      </w:r>
      <w:r>
        <w:t>a</w:t>
      </w:r>
      <w:r>
        <w:rPr>
          <w:spacing w:val="-3"/>
        </w:rPr>
        <w:t xml:space="preserve"> </w:t>
      </w:r>
      <w:r>
        <w:t>proposed</w:t>
      </w:r>
      <w:r>
        <w:rPr>
          <w:spacing w:val="-3"/>
        </w:rPr>
        <w:t xml:space="preserve"> </w:t>
      </w:r>
      <w:r>
        <w:t>investment</w:t>
      </w:r>
      <w:r>
        <w:rPr>
          <w:spacing w:val="-4"/>
        </w:rPr>
        <w:t xml:space="preserve"> </w:t>
      </w:r>
      <w:r>
        <w:t xml:space="preserve">may </w:t>
      </w:r>
    </w:p>
    <w:p w14:paraId="68C552F7" w14:textId="09404F33" w:rsidR="00234F62" w:rsidRDefault="00346BC8">
      <w:pPr>
        <w:pStyle w:val="BodyText"/>
        <w:spacing w:before="169"/>
        <w:ind w:right="1583"/>
      </w:pPr>
      <w:r>
        <w:t>result in an investor gaining control over market pricing and production of a good or service</w:t>
      </w:r>
    </w:p>
    <w:p w14:paraId="750CCE28" w14:textId="77777777" w:rsidR="00234F62" w:rsidRDefault="00346BC8">
      <w:pPr>
        <w:pStyle w:val="BodyText"/>
        <w:spacing w:before="1"/>
      </w:pPr>
      <w:r>
        <w:t xml:space="preserve">in </w:t>
      </w:r>
      <w:r>
        <w:rPr>
          <w:spacing w:val="-2"/>
        </w:rPr>
        <w:t>Australia.</w:t>
      </w:r>
    </w:p>
    <w:p w14:paraId="074DBB1D" w14:textId="77777777" w:rsidR="00234F62" w:rsidRDefault="00346BC8">
      <w:pPr>
        <w:pStyle w:val="BodyText"/>
        <w:spacing w:before="118"/>
        <w:ind w:right="1583"/>
      </w:pPr>
      <w:r>
        <w:t>The</w:t>
      </w:r>
      <w:r>
        <w:rPr>
          <w:spacing w:val="-3"/>
        </w:rPr>
        <w:t xml:space="preserve"> </w:t>
      </w:r>
      <w:r>
        <w:t>Government</w:t>
      </w:r>
      <w:r>
        <w:rPr>
          <w:spacing w:val="-5"/>
        </w:rPr>
        <w:t xml:space="preserve"> </w:t>
      </w:r>
      <w:r>
        <w:t>may</w:t>
      </w:r>
      <w:r>
        <w:rPr>
          <w:spacing w:val="-4"/>
        </w:rPr>
        <w:t xml:space="preserve"> </w:t>
      </w:r>
      <w:r>
        <w:t>also</w:t>
      </w:r>
      <w:r>
        <w:rPr>
          <w:spacing w:val="-4"/>
        </w:rPr>
        <w:t xml:space="preserve"> </w:t>
      </w:r>
      <w:r>
        <w:t>consider</w:t>
      </w:r>
      <w:r>
        <w:rPr>
          <w:spacing w:val="-4"/>
        </w:rPr>
        <w:t xml:space="preserve"> </w:t>
      </w:r>
      <w:r>
        <w:t>the</w:t>
      </w:r>
      <w:r>
        <w:rPr>
          <w:spacing w:val="-1"/>
        </w:rPr>
        <w:t xml:space="preserve"> </w:t>
      </w:r>
      <w:r>
        <w:t>impact</w:t>
      </w:r>
      <w:r>
        <w:rPr>
          <w:spacing w:val="-3"/>
        </w:rPr>
        <w:t xml:space="preserve"> </w:t>
      </w:r>
      <w:r>
        <w:t>that</w:t>
      </w:r>
      <w:r>
        <w:rPr>
          <w:spacing w:val="-3"/>
        </w:rPr>
        <w:t xml:space="preserve"> </w:t>
      </w:r>
      <w:r>
        <w:t>a</w:t>
      </w:r>
      <w:r>
        <w:rPr>
          <w:spacing w:val="-4"/>
        </w:rPr>
        <w:t xml:space="preserve"> </w:t>
      </w:r>
      <w:r>
        <w:t>proposed</w:t>
      </w:r>
      <w:r>
        <w:rPr>
          <w:spacing w:val="-2"/>
        </w:rPr>
        <w:t xml:space="preserve"> </w:t>
      </w:r>
      <w:r>
        <w:t>investment</w:t>
      </w:r>
      <w:r>
        <w:rPr>
          <w:spacing w:val="-2"/>
        </w:rPr>
        <w:t xml:space="preserve"> </w:t>
      </w:r>
      <w:r>
        <w:t>has</w:t>
      </w:r>
      <w:r>
        <w:rPr>
          <w:spacing w:val="-2"/>
        </w:rPr>
        <w:t xml:space="preserve"> </w:t>
      </w:r>
      <w:r>
        <w:t>on</w:t>
      </w:r>
      <w:r>
        <w:rPr>
          <w:spacing w:val="-2"/>
        </w:rPr>
        <w:t xml:space="preserve"> </w:t>
      </w:r>
      <w:r>
        <w:t>the</w:t>
      </w:r>
      <w:r>
        <w:rPr>
          <w:spacing w:val="-1"/>
        </w:rPr>
        <w:t xml:space="preserve"> </w:t>
      </w:r>
      <w:r>
        <w:t>make-up of the relevant global industry, particularly where concentration could lead to distortions to competitive market outcomes. A particular concern is the extent to which an investment may allow an investor to control the global supply of a product or service.</w:t>
      </w:r>
    </w:p>
    <w:p w14:paraId="1A34C9C0" w14:textId="70746FCA" w:rsidR="00234F62" w:rsidRDefault="00234F62">
      <w:pPr>
        <w:pStyle w:val="BodyText"/>
        <w:spacing w:before="76"/>
        <w:ind w:left="0"/>
      </w:pPr>
    </w:p>
    <w:p w14:paraId="762C87D0" w14:textId="75CD282C" w:rsidR="00234F62" w:rsidRDefault="36EE6AD4">
      <w:pPr>
        <w:pStyle w:val="BodyText"/>
        <w:spacing w:before="0"/>
        <w:ind w:right="1607"/>
      </w:pPr>
      <w:r>
        <w:t xml:space="preserve">The Australian Competition and Consumer Commission (ACCC) </w:t>
      </w:r>
      <w:r w:rsidR="00454D67">
        <w:t xml:space="preserve">has responsibility for </w:t>
      </w:r>
      <w:r>
        <w:t>examin</w:t>
      </w:r>
      <w:r w:rsidR="00454D67">
        <w:t>ing</w:t>
      </w:r>
      <w:r>
        <w:t xml:space="preserve"> competition issues in accordance with Australia’s competition policy regime. </w:t>
      </w:r>
      <w:r w:rsidR="004F5DBE">
        <w:t>While these</w:t>
      </w:r>
      <w:r>
        <w:t xml:space="preserve"> examination</w:t>
      </w:r>
      <w:r w:rsidR="004F5DBE">
        <w:t xml:space="preserve">s are </w:t>
      </w:r>
      <w:r>
        <w:t>independent of Australia’s foreign investment framework</w:t>
      </w:r>
      <w:r w:rsidR="006B20F2">
        <w:t>, i</w:t>
      </w:r>
      <w:r w:rsidR="04A98777">
        <w:t>f</w:t>
      </w:r>
      <w:r w:rsidR="28EE1B09">
        <w:t xml:space="preserve"> investors notify Treasury that their transactions also require ACCC approval</w:t>
      </w:r>
      <w:r w:rsidR="58DBC3AE">
        <w:t xml:space="preserve">, </w:t>
      </w:r>
      <w:r w:rsidR="58DBC3AE" w:rsidRPr="6EFD15ED">
        <w:rPr>
          <w:lang w:val="en-AU"/>
        </w:rPr>
        <w:t xml:space="preserve">Treasury will </w:t>
      </w:r>
      <w:r w:rsidR="00F43672">
        <w:rPr>
          <w:lang w:val="en-AU"/>
        </w:rPr>
        <w:t xml:space="preserve">use the ACCC’s decision </w:t>
      </w:r>
      <w:r w:rsidR="006B20F2">
        <w:rPr>
          <w:lang w:val="en-AU"/>
        </w:rPr>
        <w:t>as the basis of the</w:t>
      </w:r>
      <w:r w:rsidR="00855353">
        <w:rPr>
          <w:lang w:val="en-AU"/>
        </w:rPr>
        <w:t xml:space="preserve"> </w:t>
      </w:r>
      <w:r w:rsidR="00C75ED3">
        <w:rPr>
          <w:lang w:val="en-AU"/>
        </w:rPr>
        <w:t>competition element of the national interest test</w:t>
      </w:r>
      <w:r w:rsidR="006B20F2">
        <w:rPr>
          <w:lang w:val="en-AU"/>
        </w:rPr>
        <w:t>. Treasury</w:t>
      </w:r>
      <w:r w:rsidR="00F24066">
        <w:rPr>
          <w:lang w:val="en-AU"/>
        </w:rPr>
        <w:t xml:space="preserve"> </w:t>
      </w:r>
      <w:r w:rsidR="00C75ED3">
        <w:rPr>
          <w:lang w:val="en-AU"/>
        </w:rPr>
        <w:t xml:space="preserve">will </w:t>
      </w:r>
      <w:r w:rsidR="58DBC3AE" w:rsidRPr="6EFD15ED">
        <w:rPr>
          <w:lang w:val="en-AU"/>
        </w:rPr>
        <w:t xml:space="preserve">seek to align timing of decisions </w:t>
      </w:r>
      <w:r w:rsidR="00CB6C49">
        <w:rPr>
          <w:lang w:val="en-AU"/>
        </w:rPr>
        <w:t xml:space="preserve">with the ACCC </w:t>
      </w:r>
      <w:r w:rsidR="00346BC8" w:rsidRPr="6EFD15ED">
        <w:rPr>
          <w:lang w:val="en-AU"/>
        </w:rPr>
        <w:t>where possible</w:t>
      </w:r>
      <w:r w:rsidR="7DCDB35D" w:rsidRPr="6EFD15ED">
        <w:rPr>
          <w:lang w:val="en-AU"/>
        </w:rPr>
        <w:t xml:space="preserve">. </w:t>
      </w:r>
      <w:r>
        <w:t>This will reduce regulatory duplication for business and streamline assessment of foreign investment proposals.</w:t>
      </w:r>
    </w:p>
    <w:p w14:paraId="25633831" w14:textId="77777777" w:rsidR="00234F62" w:rsidRDefault="00234F62">
      <w:pPr>
        <w:pStyle w:val="BodyText"/>
        <w:spacing w:before="53"/>
        <w:ind w:left="0"/>
      </w:pPr>
    </w:p>
    <w:p w14:paraId="6A6F6C91" w14:textId="77777777" w:rsidR="00234F62" w:rsidRDefault="00346BC8">
      <w:pPr>
        <w:pStyle w:val="Heading3"/>
      </w:pPr>
      <w:r>
        <w:rPr>
          <w:color w:val="4D7860"/>
          <w:spacing w:val="-2"/>
        </w:rPr>
        <w:t>Taxation</w:t>
      </w:r>
    </w:p>
    <w:p w14:paraId="4FA4DC6E" w14:textId="77777777" w:rsidR="00234F62" w:rsidRDefault="00346BC8">
      <w:pPr>
        <w:pStyle w:val="BodyText"/>
        <w:spacing w:before="169"/>
        <w:ind w:right="2149"/>
        <w:jc w:val="both"/>
      </w:pPr>
      <w:r>
        <w:t>The</w:t>
      </w:r>
      <w:r>
        <w:rPr>
          <w:spacing w:val="-4"/>
        </w:rPr>
        <w:t xml:space="preserve"> </w:t>
      </w:r>
      <w:r>
        <w:t>foreign</w:t>
      </w:r>
      <w:r>
        <w:rPr>
          <w:spacing w:val="-3"/>
        </w:rPr>
        <w:t xml:space="preserve"> </w:t>
      </w:r>
      <w:r>
        <w:t>investment</w:t>
      </w:r>
      <w:r>
        <w:rPr>
          <w:spacing w:val="-5"/>
        </w:rPr>
        <w:t xml:space="preserve"> </w:t>
      </w:r>
      <w:r>
        <w:t>framework</w:t>
      </w:r>
      <w:r>
        <w:rPr>
          <w:spacing w:val="-4"/>
        </w:rPr>
        <w:t xml:space="preserve"> </w:t>
      </w:r>
      <w:r>
        <w:t>plays</w:t>
      </w:r>
      <w:r>
        <w:rPr>
          <w:spacing w:val="-3"/>
        </w:rPr>
        <w:t xml:space="preserve"> </w:t>
      </w:r>
      <w:r>
        <w:t>an</w:t>
      </w:r>
      <w:r>
        <w:rPr>
          <w:spacing w:val="-3"/>
        </w:rPr>
        <w:t xml:space="preserve"> </w:t>
      </w:r>
      <w:r>
        <w:t>important</w:t>
      </w:r>
      <w:r>
        <w:rPr>
          <w:spacing w:val="-6"/>
        </w:rPr>
        <w:t xml:space="preserve"> </w:t>
      </w:r>
      <w:r>
        <w:t>role</w:t>
      </w:r>
      <w:r>
        <w:rPr>
          <w:spacing w:val="-5"/>
        </w:rPr>
        <w:t xml:space="preserve"> </w:t>
      </w:r>
      <w:r>
        <w:t>in</w:t>
      </w:r>
      <w:r>
        <w:rPr>
          <w:spacing w:val="-3"/>
        </w:rPr>
        <w:t xml:space="preserve"> </w:t>
      </w:r>
      <w:r>
        <w:t>the</w:t>
      </w:r>
      <w:r>
        <w:rPr>
          <w:spacing w:val="-4"/>
        </w:rPr>
        <w:t xml:space="preserve"> </w:t>
      </w:r>
      <w:r>
        <w:t>Government’s</w:t>
      </w:r>
      <w:r>
        <w:rPr>
          <w:spacing w:val="-5"/>
        </w:rPr>
        <w:t xml:space="preserve"> </w:t>
      </w:r>
      <w:r>
        <w:t>efforts</w:t>
      </w:r>
      <w:r>
        <w:rPr>
          <w:spacing w:val="-3"/>
        </w:rPr>
        <w:t xml:space="preserve"> </w:t>
      </w:r>
      <w:r>
        <w:t>to mitigate risks to tax revenue and protect the integrity of Australia’s tax system.</w:t>
      </w:r>
    </w:p>
    <w:p w14:paraId="02A93511" w14:textId="19E57213" w:rsidR="00234F62" w:rsidRDefault="00346BC8">
      <w:pPr>
        <w:pStyle w:val="BodyText"/>
        <w:ind w:right="1682"/>
        <w:jc w:val="both"/>
      </w:pPr>
      <w:r>
        <w:t>The national</w:t>
      </w:r>
      <w:r>
        <w:rPr>
          <w:spacing w:val="-3"/>
        </w:rPr>
        <w:t xml:space="preserve"> </w:t>
      </w:r>
      <w:r>
        <w:t>interest</w:t>
      </w:r>
      <w:r>
        <w:rPr>
          <w:spacing w:val="-2"/>
        </w:rPr>
        <w:t xml:space="preserve"> </w:t>
      </w:r>
      <w:r>
        <w:t>test</w:t>
      </w:r>
      <w:r w:rsidR="002A2AC7">
        <w:rPr>
          <w:spacing w:val="-2"/>
        </w:rPr>
        <w:t xml:space="preserve"> </w:t>
      </w:r>
      <w:r>
        <w:t>considers</w:t>
      </w:r>
      <w:r>
        <w:rPr>
          <w:spacing w:val="-4"/>
        </w:rPr>
        <w:t xml:space="preserve"> </w:t>
      </w:r>
      <w:r>
        <w:t>how</w:t>
      </w:r>
      <w:r>
        <w:rPr>
          <w:spacing w:val="-5"/>
        </w:rPr>
        <w:t xml:space="preserve"> </w:t>
      </w:r>
      <w:r>
        <w:t>much</w:t>
      </w:r>
      <w:r>
        <w:rPr>
          <w:spacing w:val="-4"/>
        </w:rPr>
        <w:t xml:space="preserve"> </w:t>
      </w:r>
      <w:r>
        <w:t>risk</w:t>
      </w:r>
      <w:r>
        <w:rPr>
          <w:spacing w:val="-1"/>
        </w:rPr>
        <w:t xml:space="preserve"> </w:t>
      </w:r>
      <w:r>
        <w:t>a</w:t>
      </w:r>
      <w:r>
        <w:rPr>
          <w:spacing w:val="-4"/>
        </w:rPr>
        <w:t xml:space="preserve"> </w:t>
      </w:r>
      <w:r>
        <w:t>potential</w:t>
      </w:r>
      <w:r>
        <w:rPr>
          <w:spacing w:val="-2"/>
        </w:rPr>
        <w:t xml:space="preserve"> </w:t>
      </w:r>
      <w:r>
        <w:t>foreign</w:t>
      </w:r>
      <w:r>
        <w:rPr>
          <w:spacing w:val="-5"/>
        </w:rPr>
        <w:t xml:space="preserve"> </w:t>
      </w:r>
      <w:r>
        <w:t>investment</w:t>
      </w:r>
      <w:r>
        <w:rPr>
          <w:spacing w:val="-5"/>
        </w:rPr>
        <w:t xml:space="preserve"> </w:t>
      </w:r>
      <w:r>
        <w:t>poses to Australia’s</w:t>
      </w:r>
      <w:r>
        <w:rPr>
          <w:spacing w:val="-1"/>
        </w:rPr>
        <w:t xml:space="preserve"> </w:t>
      </w:r>
      <w:r>
        <w:t>tax revenue. This includes an</w:t>
      </w:r>
      <w:r>
        <w:rPr>
          <w:spacing w:val="-1"/>
        </w:rPr>
        <w:t xml:space="preserve"> </w:t>
      </w:r>
      <w:r>
        <w:t>examination</w:t>
      </w:r>
      <w:r>
        <w:rPr>
          <w:spacing w:val="-1"/>
        </w:rPr>
        <w:t xml:space="preserve"> </w:t>
      </w:r>
      <w:r>
        <w:t>of the transaction, its context, and the broader tax compliance history of the investor and its related parties.</w:t>
      </w:r>
    </w:p>
    <w:p w14:paraId="30657D22" w14:textId="78B5B11A" w:rsidR="00234F62" w:rsidRDefault="00346BC8">
      <w:pPr>
        <w:pStyle w:val="BodyText"/>
        <w:ind w:right="2792"/>
        <w:jc w:val="both"/>
      </w:pPr>
      <w:r>
        <w:t>Additional</w:t>
      </w:r>
      <w:r>
        <w:rPr>
          <w:spacing w:val="-6"/>
        </w:rPr>
        <w:t xml:space="preserve"> </w:t>
      </w:r>
      <w:r>
        <w:t>scrutiny</w:t>
      </w:r>
      <w:r>
        <w:rPr>
          <w:spacing w:val="-1"/>
        </w:rPr>
        <w:t xml:space="preserve"> </w:t>
      </w:r>
      <w:r>
        <w:t>will</w:t>
      </w:r>
      <w:r>
        <w:rPr>
          <w:spacing w:val="-4"/>
        </w:rPr>
        <w:t xml:space="preserve"> </w:t>
      </w:r>
      <w:r>
        <w:t>be</w:t>
      </w:r>
      <w:r>
        <w:rPr>
          <w:spacing w:val="-2"/>
        </w:rPr>
        <w:t xml:space="preserve"> </w:t>
      </w:r>
      <w:r>
        <w:t>applied</w:t>
      </w:r>
      <w:r>
        <w:rPr>
          <w:spacing w:val="-5"/>
        </w:rPr>
        <w:t xml:space="preserve"> </w:t>
      </w:r>
      <w:r>
        <w:t>to</w:t>
      </w:r>
      <w:r>
        <w:rPr>
          <w:spacing w:val="-3"/>
        </w:rPr>
        <w:t xml:space="preserve"> </w:t>
      </w:r>
      <w:r>
        <w:t>foreign</w:t>
      </w:r>
      <w:r>
        <w:rPr>
          <w:spacing w:val="-3"/>
        </w:rPr>
        <w:t xml:space="preserve"> </w:t>
      </w:r>
      <w:r>
        <w:t>investment</w:t>
      </w:r>
      <w:r>
        <w:rPr>
          <w:spacing w:val="-2"/>
        </w:rPr>
        <w:t xml:space="preserve"> </w:t>
      </w:r>
      <w:r>
        <w:t>proposals</w:t>
      </w:r>
      <w:r>
        <w:rPr>
          <w:spacing w:val="-4"/>
        </w:rPr>
        <w:t xml:space="preserve"> </w:t>
      </w:r>
      <w:r>
        <w:t>with</w:t>
      </w:r>
      <w:r>
        <w:rPr>
          <w:spacing w:val="-3"/>
        </w:rPr>
        <w:t xml:space="preserve"> </w:t>
      </w:r>
      <w:r>
        <w:t>tax characteristics likely to be considered higher risk, including:</w:t>
      </w:r>
    </w:p>
    <w:p w14:paraId="407E3E6C" w14:textId="77777777" w:rsidR="00234F62" w:rsidRDefault="00346BC8">
      <w:pPr>
        <w:pStyle w:val="ListParagraph"/>
        <w:numPr>
          <w:ilvl w:val="0"/>
          <w:numId w:val="1"/>
        </w:numPr>
        <w:tabs>
          <w:tab w:val="left" w:pos="2062"/>
        </w:tabs>
        <w:spacing w:line="256" w:lineRule="auto"/>
        <w:ind w:right="1740"/>
      </w:pPr>
      <w:r>
        <w:t>internal</w:t>
      </w:r>
      <w:r>
        <w:rPr>
          <w:spacing w:val="-6"/>
        </w:rPr>
        <w:t xml:space="preserve"> </w:t>
      </w:r>
      <w:proofErr w:type="spellStart"/>
      <w:r>
        <w:t>reorganisations</w:t>
      </w:r>
      <w:proofErr w:type="spellEnd"/>
      <w:r>
        <w:rPr>
          <w:spacing w:val="-4"/>
        </w:rPr>
        <w:t xml:space="preserve"> </w:t>
      </w:r>
      <w:r>
        <w:t>or</w:t>
      </w:r>
      <w:r>
        <w:rPr>
          <w:spacing w:val="-4"/>
        </w:rPr>
        <w:t xml:space="preserve"> </w:t>
      </w:r>
      <w:r>
        <w:t>other</w:t>
      </w:r>
      <w:r>
        <w:rPr>
          <w:spacing w:val="-2"/>
        </w:rPr>
        <w:t xml:space="preserve"> </w:t>
      </w:r>
      <w:r>
        <w:t>intragroup</w:t>
      </w:r>
      <w:r>
        <w:rPr>
          <w:spacing w:val="-5"/>
        </w:rPr>
        <w:t xml:space="preserve"> </w:t>
      </w:r>
      <w:r>
        <w:t>transactions</w:t>
      </w:r>
      <w:r>
        <w:rPr>
          <w:spacing w:val="-2"/>
        </w:rPr>
        <w:t xml:space="preserve"> </w:t>
      </w:r>
      <w:r>
        <w:t>which</w:t>
      </w:r>
      <w:r>
        <w:rPr>
          <w:spacing w:val="-3"/>
        </w:rPr>
        <w:t xml:space="preserve"> </w:t>
      </w:r>
      <w:r>
        <w:t>may</w:t>
      </w:r>
      <w:r>
        <w:rPr>
          <w:spacing w:val="-4"/>
        </w:rPr>
        <w:t xml:space="preserve"> </w:t>
      </w:r>
      <w:r>
        <w:t>represent</w:t>
      </w:r>
      <w:r>
        <w:rPr>
          <w:spacing w:val="-3"/>
        </w:rPr>
        <w:t xml:space="preserve"> </w:t>
      </w:r>
      <w:r>
        <w:t>initial</w:t>
      </w:r>
      <w:r>
        <w:rPr>
          <w:spacing w:val="-4"/>
        </w:rPr>
        <w:t xml:space="preserve"> </w:t>
      </w:r>
      <w:r>
        <w:t xml:space="preserve">steps of a planned broader arrangement resulting in avoidance of Australian </w:t>
      </w:r>
      <w:proofErr w:type="gramStart"/>
      <w:r>
        <w:t>tax;</w:t>
      </w:r>
      <w:proofErr w:type="gramEnd"/>
    </w:p>
    <w:p w14:paraId="462D8123" w14:textId="77777777" w:rsidR="00234F62" w:rsidRDefault="00346BC8">
      <w:pPr>
        <w:pStyle w:val="ListParagraph"/>
        <w:numPr>
          <w:ilvl w:val="0"/>
          <w:numId w:val="1"/>
        </w:numPr>
        <w:tabs>
          <w:tab w:val="left" w:pos="2062"/>
        </w:tabs>
        <w:spacing w:before="124" w:line="259" w:lineRule="auto"/>
        <w:ind w:right="1993"/>
      </w:pPr>
      <w:r>
        <w:t>pre-sale</w:t>
      </w:r>
      <w:r>
        <w:rPr>
          <w:spacing w:val="-4"/>
        </w:rPr>
        <w:t xml:space="preserve"> </w:t>
      </w:r>
      <w:r>
        <w:t>structuring</w:t>
      </w:r>
      <w:r>
        <w:rPr>
          <w:spacing w:val="-3"/>
        </w:rPr>
        <w:t xml:space="preserve"> </w:t>
      </w:r>
      <w:r>
        <w:t>of</w:t>
      </w:r>
      <w:r>
        <w:rPr>
          <w:spacing w:val="-2"/>
        </w:rPr>
        <w:t xml:space="preserve"> </w:t>
      </w:r>
      <w:r>
        <w:t>Australian</w:t>
      </w:r>
      <w:r>
        <w:rPr>
          <w:spacing w:val="-3"/>
        </w:rPr>
        <w:t xml:space="preserve"> </w:t>
      </w:r>
      <w:r>
        <w:t>assets</w:t>
      </w:r>
      <w:r>
        <w:rPr>
          <w:spacing w:val="-5"/>
        </w:rPr>
        <w:t xml:space="preserve"> </w:t>
      </w:r>
      <w:r>
        <w:t>that</w:t>
      </w:r>
      <w:r>
        <w:rPr>
          <w:spacing w:val="-4"/>
        </w:rPr>
        <w:t xml:space="preserve"> </w:t>
      </w:r>
      <w:r>
        <w:t>present</w:t>
      </w:r>
      <w:r>
        <w:rPr>
          <w:spacing w:val="-5"/>
        </w:rPr>
        <w:t xml:space="preserve"> </w:t>
      </w:r>
      <w:r>
        <w:t>risks</w:t>
      </w:r>
      <w:r>
        <w:rPr>
          <w:spacing w:val="-3"/>
        </w:rPr>
        <w:t xml:space="preserve"> </w:t>
      </w:r>
      <w:r>
        <w:t>to</w:t>
      </w:r>
      <w:r>
        <w:rPr>
          <w:spacing w:val="-3"/>
        </w:rPr>
        <w:t xml:space="preserve"> </w:t>
      </w:r>
      <w:r>
        <w:t>tax</w:t>
      </w:r>
      <w:r>
        <w:rPr>
          <w:spacing w:val="-2"/>
        </w:rPr>
        <w:t xml:space="preserve"> </w:t>
      </w:r>
      <w:r>
        <w:t>revenue</w:t>
      </w:r>
      <w:r>
        <w:rPr>
          <w:spacing w:val="-2"/>
        </w:rPr>
        <w:t xml:space="preserve"> </w:t>
      </w:r>
      <w:r>
        <w:t>on</w:t>
      </w:r>
      <w:r>
        <w:rPr>
          <w:spacing w:val="-3"/>
        </w:rPr>
        <w:t xml:space="preserve"> </w:t>
      </w:r>
      <w:r>
        <w:t>disposal</w:t>
      </w:r>
      <w:r>
        <w:rPr>
          <w:spacing w:val="-4"/>
        </w:rPr>
        <w:t xml:space="preserve"> </w:t>
      </w:r>
      <w:r>
        <w:t xml:space="preserve">by Private Equity or other </w:t>
      </w:r>
      <w:proofErr w:type="gramStart"/>
      <w:r>
        <w:t>investors;</w:t>
      </w:r>
      <w:proofErr w:type="gramEnd"/>
    </w:p>
    <w:p w14:paraId="4133ABFE" w14:textId="0EBA3771" w:rsidR="00C74A63" w:rsidRDefault="001C4E96" w:rsidP="00E6742B">
      <w:pPr>
        <w:pStyle w:val="ListParagraph"/>
        <w:numPr>
          <w:ilvl w:val="0"/>
          <w:numId w:val="1"/>
        </w:numPr>
        <w:ind w:right="1704"/>
      </w:pPr>
      <w:r w:rsidRPr="001C4E96">
        <w:t>the use of related party financing arrangements to reduce Australian income tax or avoid withholding tax; and</w:t>
      </w:r>
    </w:p>
    <w:p w14:paraId="113EFA22" w14:textId="77777777" w:rsidR="00234F62" w:rsidRDefault="00346BC8">
      <w:pPr>
        <w:pStyle w:val="ListParagraph"/>
        <w:numPr>
          <w:ilvl w:val="0"/>
          <w:numId w:val="1"/>
        </w:numPr>
        <w:tabs>
          <w:tab w:val="left" w:pos="2062"/>
        </w:tabs>
        <w:spacing w:line="256" w:lineRule="auto"/>
        <w:ind w:right="1954"/>
      </w:pPr>
      <w:r>
        <w:t>facilitation</w:t>
      </w:r>
      <w:r>
        <w:rPr>
          <w:spacing w:val="-2"/>
        </w:rPr>
        <w:t xml:space="preserve"> </w:t>
      </w:r>
      <w:r>
        <w:t>of</w:t>
      </w:r>
      <w:r>
        <w:rPr>
          <w:spacing w:val="-4"/>
        </w:rPr>
        <w:t xml:space="preserve"> </w:t>
      </w:r>
      <w:r>
        <w:t>migration</w:t>
      </w:r>
      <w:r>
        <w:rPr>
          <w:spacing w:val="-2"/>
        </w:rPr>
        <w:t xml:space="preserve"> </w:t>
      </w:r>
      <w:r>
        <w:t>of</w:t>
      </w:r>
      <w:r>
        <w:rPr>
          <w:spacing w:val="-2"/>
        </w:rPr>
        <w:t xml:space="preserve"> </w:t>
      </w:r>
      <w:r>
        <w:t>assets</w:t>
      </w:r>
      <w:r>
        <w:rPr>
          <w:spacing w:val="-5"/>
        </w:rPr>
        <w:t xml:space="preserve"> </w:t>
      </w:r>
      <w:r>
        <w:t>(for</w:t>
      </w:r>
      <w:r>
        <w:rPr>
          <w:spacing w:val="-5"/>
        </w:rPr>
        <w:t xml:space="preserve"> </w:t>
      </w:r>
      <w:r>
        <w:t>example,</w:t>
      </w:r>
      <w:r>
        <w:rPr>
          <w:spacing w:val="-1"/>
        </w:rPr>
        <w:t xml:space="preserve"> </w:t>
      </w:r>
      <w:r>
        <w:t>intellectual</w:t>
      </w:r>
      <w:r>
        <w:rPr>
          <w:spacing w:val="-4"/>
        </w:rPr>
        <w:t xml:space="preserve"> </w:t>
      </w:r>
      <w:r>
        <w:t>property)</w:t>
      </w:r>
      <w:r>
        <w:rPr>
          <w:spacing w:val="-2"/>
        </w:rPr>
        <w:t xml:space="preserve"> </w:t>
      </w:r>
      <w:r>
        <w:t>to</w:t>
      </w:r>
      <w:r>
        <w:rPr>
          <w:spacing w:val="-5"/>
        </w:rPr>
        <w:t xml:space="preserve"> </w:t>
      </w:r>
      <w:r>
        <w:t>offshore</w:t>
      </w:r>
      <w:r>
        <w:rPr>
          <w:spacing w:val="-4"/>
        </w:rPr>
        <w:t xml:space="preserve"> </w:t>
      </w:r>
      <w:r>
        <w:t>related parties in jurisdictions with effective low taxation.</w:t>
      </w:r>
    </w:p>
    <w:p w14:paraId="380E9942" w14:textId="77777777" w:rsidR="00234F62" w:rsidRDefault="00346BC8">
      <w:pPr>
        <w:pStyle w:val="BodyText"/>
        <w:spacing w:before="124"/>
        <w:ind w:right="1583"/>
      </w:pPr>
      <w:r>
        <w:t>A</w:t>
      </w:r>
      <w:r>
        <w:rPr>
          <w:spacing w:val="-1"/>
        </w:rPr>
        <w:t xml:space="preserve"> </w:t>
      </w:r>
      <w:r>
        <w:t>particular</w:t>
      </w:r>
      <w:r>
        <w:rPr>
          <w:spacing w:val="-4"/>
        </w:rPr>
        <w:t xml:space="preserve"> </w:t>
      </w:r>
      <w:r>
        <w:t>focus</w:t>
      </w:r>
      <w:r>
        <w:rPr>
          <w:spacing w:val="-3"/>
        </w:rPr>
        <w:t xml:space="preserve"> </w:t>
      </w:r>
      <w:r>
        <w:t>is</w:t>
      </w:r>
      <w:r>
        <w:rPr>
          <w:spacing w:val="-1"/>
        </w:rPr>
        <w:t xml:space="preserve"> </w:t>
      </w:r>
      <w:r>
        <w:t>on</w:t>
      </w:r>
      <w:r>
        <w:rPr>
          <w:spacing w:val="-2"/>
        </w:rPr>
        <w:t xml:space="preserve"> </w:t>
      </w:r>
      <w:r>
        <w:t>investments</w:t>
      </w:r>
      <w:r>
        <w:rPr>
          <w:spacing w:val="-4"/>
        </w:rPr>
        <w:t xml:space="preserve"> </w:t>
      </w:r>
      <w:r>
        <w:t>that</w:t>
      </w:r>
      <w:r>
        <w:rPr>
          <w:spacing w:val="-1"/>
        </w:rPr>
        <w:t xml:space="preserve"> </w:t>
      </w:r>
      <w:r>
        <w:t>are</w:t>
      </w:r>
      <w:r>
        <w:rPr>
          <w:spacing w:val="-3"/>
        </w:rPr>
        <w:t xml:space="preserve"> </w:t>
      </w:r>
      <w:r>
        <w:t>structured</w:t>
      </w:r>
      <w:r>
        <w:rPr>
          <w:spacing w:val="-4"/>
        </w:rPr>
        <w:t xml:space="preserve"> </w:t>
      </w:r>
      <w:r>
        <w:t>through</w:t>
      </w:r>
      <w:r>
        <w:rPr>
          <w:spacing w:val="-3"/>
        </w:rPr>
        <w:t xml:space="preserve"> </w:t>
      </w:r>
      <w:r>
        <w:t>effective low</w:t>
      </w:r>
      <w:r>
        <w:rPr>
          <w:spacing w:val="-2"/>
        </w:rPr>
        <w:t xml:space="preserve"> </w:t>
      </w:r>
      <w:r>
        <w:t>or</w:t>
      </w:r>
      <w:r>
        <w:rPr>
          <w:spacing w:val="-1"/>
        </w:rPr>
        <w:t xml:space="preserve"> </w:t>
      </w:r>
      <w:r>
        <w:t>no</w:t>
      </w:r>
      <w:r>
        <w:rPr>
          <w:spacing w:val="-2"/>
        </w:rPr>
        <w:t xml:space="preserve"> </w:t>
      </w:r>
      <w:r>
        <w:t>tax jurisdictions where there is limited relevant economic activity taking place.</w:t>
      </w:r>
    </w:p>
    <w:p w14:paraId="231A4794" w14:textId="77777777" w:rsidR="00234F62" w:rsidRDefault="00346BC8">
      <w:pPr>
        <w:pStyle w:val="BodyText"/>
        <w:ind w:right="1583"/>
      </w:pPr>
      <w:r>
        <w:t>The</w:t>
      </w:r>
      <w:r>
        <w:rPr>
          <w:spacing w:val="-4"/>
        </w:rPr>
        <w:t xml:space="preserve"> </w:t>
      </w:r>
      <w:r>
        <w:t>Government</w:t>
      </w:r>
      <w:r>
        <w:rPr>
          <w:spacing w:val="-6"/>
        </w:rPr>
        <w:t xml:space="preserve"> </w:t>
      </w:r>
      <w:r>
        <w:t>will</w:t>
      </w:r>
      <w:r>
        <w:rPr>
          <w:spacing w:val="-4"/>
        </w:rPr>
        <w:t xml:space="preserve"> </w:t>
      </w:r>
      <w:r>
        <w:t>take</w:t>
      </w:r>
      <w:r>
        <w:rPr>
          <w:spacing w:val="-2"/>
        </w:rPr>
        <w:t xml:space="preserve"> </w:t>
      </w:r>
      <w:r>
        <w:t>appropriate</w:t>
      </w:r>
      <w:r>
        <w:rPr>
          <w:spacing w:val="-5"/>
        </w:rPr>
        <w:t xml:space="preserve"> </w:t>
      </w:r>
      <w:r>
        <w:t>and</w:t>
      </w:r>
      <w:r>
        <w:rPr>
          <w:spacing w:val="-5"/>
        </w:rPr>
        <w:t xml:space="preserve"> </w:t>
      </w:r>
      <w:r>
        <w:t>proportionate</w:t>
      </w:r>
      <w:r>
        <w:rPr>
          <w:spacing w:val="-2"/>
        </w:rPr>
        <w:t xml:space="preserve"> </w:t>
      </w:r>
      <w:r>
        <w:t>action</w:t>
      </w:r>
      <w:r>
        <w:rPr>
          <w:spacing w:val="-2"/>
        </w:rPr>
        <w:t xml:space="preserve"> </w:t>
      </w:r>
      <w:r>
        <w:t>to</w:t>
      </w:r>
      <w:r>
        <w:rPr>
          <w:spacing w:val="-6"/>
        </w:rPr>
        <w:t xml:space="preserve"> </w:t>
      </w:r>
      <w:r>
        <w:t>mitigate</w:t>
      </w:r>
      <w:r>
        <w:rPr>
          <w:spacing w:val="-3"/>
        </w:rPr>
        <w:t xml:space="preserve"> </w:t>
      </w:r>
      <w:r>
        <w:t>identified</w:t>
      </w:r>
      <w:r>
        <w:rPr>
          <w:spacing w:val="-3"/>
        </w:rPr>
        <w:t xml:space="preserve"> </w:t>
      </w:r>
      <w:r>
        <w:t>tax</w:t>
      </w:r>
      <w:r>
        <w:rPr>
          <w:spacing w:val="-5"/>
        </w:rPr>
        <w:t xml:space="preserve"> </w:t>
      </w:r>
      <w:r>
        <w:t>risks through applying conditions on the transaction. Treasury or the ATO may also:</w:t>
      </w:r>
    </w:p>
    <w:p w14:paraId="4238C0FF" w14:textId="77777777" w:rsidR="00234F62" w:rsidRDefault="00346BC8">
      <w:pPr>
        <w:pStyle w:val="ListParagraph"/>
        <w:numPr>
          <w:ilvl w:val="0"/>
          <w:numId w:val="1"/>
        </w:numPr>
        <w:tabs>
          <w:tab w:val="left" w:pos="2061"/>
        </w:tabs>
        <w:spacing w:before="120"/>
        <w:ind w:left="2061" w:hanging="359"/>
      </w:pPr>
      <w:r>
        <w:t>notify</w:t>
      </w:r>
      <w:r>
        <w:rPr>
          <w:spacing w:val="-6"/>
        </w:rPr>
        <w:t xml:space="preserve"> </w:t>
      </w:r>
      <w:r>
        <w:t>investors</w:t>
      </w:r>
      <w:r>
        <w:rPr>
          <w:spacing w:val="-4"/>
        </w:rPr>
        <w:t xml:space="preserve"> </w:t>
      </w:r>
      <w:r>
        <w:t>who</w:t>
      </w:r>
      <w:r>
        <w:rPr>
          <w:spacing w:val="-4"/>
        </w:rPr>
        <w:t xml:space="preserve"> </w:t>
      </w:r>
      <w:r>
        <w:t>have</w:t>
      </w:r>
      <w:r>
        <w:rPr>
          <w:spacing w:val="-4"/>
        </w:rPr>
        <w:t xml:space="preserve"> </w:t>
      </w:r>
      <w:r>
        <w:t>been</w:t>
      </w:r>
      <w:r>
        <w:rPr>
          <w:spacing w:val="-4"/>
        </w:rPr>
        <w:t xml:space="preserve"> </w:t>
      </w:r>
      <w:r>
        <w:t>assessed</w:t>
      </w:r>
      <w:r>
        <w:rPr>
          <w:spacing w:val="-4"/>
        </w:rPr>
        <w:t xml:space="preserve"> </w:t>
      </w:r>
      <w:r>
        <w:t>to</w:t>
      </w:r>
      <w:r>
        <w:rPr>
          <w:spacing w:val="-6"/>
        </w:rPr>
        <w:t xml:space="preserve"> </w:t>
      </w:r>
      <w:r>
        <w:t>be</w:t>
      </w:r>
      <w:r>
        <w:rPr>
          <w:spacing w:val="-5"/>
        </w:rPr>
        <w:t xml:space="preserve"> </w:t>
      </w:r>
      <w:r>
        <w:t>entering high</w:t>
      </w:r>
      <w:r>
        <w:rPr>
          <w:spacing w:val="-5"/>
        </w:rPr>
        <w:t xml:space="preserve"> </w:t>
      </w:r>
      <w:r>
        <w:t>risk</w:t>
      </w:r>
      <w:r>
        <w:rPr>
          <w:spacing w:val="-6"/>
        </w:rPr>
        <w:t xml:space="preserve"> </w:t>
      </w:r>
      <w:r>
        <w:t>arrangements;</w:t>
      </w:r>
      <w:r>
        <w:rPr>
          <w:spacing w:val="-6"/>
        </w:rPr>
        <w:t xml:space="preserve"> </w:t>
      </w:r>
      <w:r>
        <w:rPr>
          <w:spacing w:val="-5"/>
        </w:rPr>
        <w:t>or</w:t>
      </w:r>
    </w:p>
    <w:p w14:paraId="1650D460" w14:textId="77777777" w:rsidR="00234F62" w:rsidRDefault="00346BC8">
      <w:pPr>
        <w:pStyle w:val="ListParagraph"/>
        <w:numPr>
          <w:ilvl w:val="0"/>
          <w:numId w:val="1"/>
        </w:numPr>
        <w:tabs>
          <w:tab w:val="left" w:pos="2061"/>
        </w:tabs>
        <w:spacing w:before="140"/>
        <w:ind w:left="2061" w:hanging="359"/>
      </w:pPr>
      <w:r>
        <w:t>commence</w:t>
      </w:r>
      <w:r>
        <w:rPr>
          <w:spacing w:val="-7"/>
        </w:rPr>
        <w:t xml:space="preserve"> </w:t>
      </w:r>
      <w:r>
        <w:t>follow</w:t>
      </w:r>
      <w:r>
        <w:rPr>
          <w:spacing w:val="-4"/>
        </w:rPr>
        <w:t xml:space="preserve"> </w:t>
      </w:r>
      <w:r>
        <w:t>up</w:t>
      </w:r>
      <w:r>
        <w:rPr>
          <w:spacing w:val="-4"/>
        </w:rPr>
        <w:t xml:space="preserve"> </w:t>
      </w:r>
      <w:r>
        <w:t>or</w:t>
      </w:r>
      <w:r>
        <w:rPr>
          <w:spacing w:val="-3"/>
        </w:rPr>
        <w:t xml:space="preserve"> </w:t>
      </w:r>
      <w:r>
        <w:t>review</w:t>
      </w:r>
      <w:r>
        <w:rPr>
          <w:spacing w:val="-5"/>
        </w:rPr>
        <w:t xml:space="preserve"> </w:t>
      </w:r>
      <w:r>
        <w:t>following</w:t>
      </w:r>
      <w:r>
        <w:rPr>
          <w:spacing w:val="-7"/>
        </w:rPr>
        <w:t xml:space="preserve"> </w:t>
      </w:r>
      <w:r>
        <w:t>completion</w:t>
      </w:r>
      <w:r>
        <w:rPr>
          <w:spacing w:val="-6"/>
        </w:rPr>
        <w:t xml:space="preserve"> </w:t>
      </w:r>
      <w:r>
        <w:t>of</w:t>
      </w:r>
      <w:r>
        <w:rPr>
          <w:spacing w:val="-3"/>
        </w:rPr>
        <w:t xml:space="preserve"> </w:t>
      </w:r>
      <w:r>
        <w:t>any</w:t>
      </w:r>
      <w:r>
        <w:rPr>
          <w:spacing w:val="-3"/>
        </w:rPr>
        <w:t xml:space="preserve"> </w:t>
      </w:r>
      <w:r>
        <w:t>proposed</w:t>
      </w:r>
      <w:r>
        <w:rPr>
          <w:spacing w:val="-3"/>
        </w:rPr>
        <w:t xml:space="preserve"> </w:t>
      </w:r>
      <w:r>
        <w:rPr>
          <w:spacing w:val="-2"/>
        </w:rPr>
        <w:t>acquisition(s).</w:t>
      </w:r>
    </w:p>
    <w:p w14:paraId="35F02345" w14:textId="77777777" w:rsidR="00234F62" w:rsidRDefault="00346BC8">
      <w:pPr>
        <w:pStyle w:val="BodyText"/>
        <w:spacing w:before="142"/>
        <w:ind w:right="1583"/>
      </w:pPr>
      <w:r>
        <w:t>The</w:t>
      </w:r>
      <w:r>
        <w:rPr>
          <w:spacing w:val="-3"/>
        </w:rPr>
        <w:t xml:space="preserve"> </w:t>
      </w:r>
      <w:r>
        <w:t>Government</w:t>
      </w:r>
      <w:r>
        <w:rPr>
          <w:spacing w:val="-5"/>
        </w:rPr>
        <w:t xml:space="preserve"> </w:t>
      </w:r>
      <w:r>
        <w:t>is a</w:t>
      </w:r>
      <w:r>
        <w:rPr>
          <w:spacing w:val="-5"/>
        </w:rPr>
        <w:t xml:space="preserve"> </w:t>
      </w:r>
      <w:r>
        <w:t>member</w:t>
      </w:r>
      <w:r>
        <w:rPr>
          <w:spacing w:val="-4"/>
        </w:rPr>
        <w:t xml:space="preserve"> </w:t>
      </w:r>
      <w:r>
        <w:t>of the</w:t>
      </w:r>
      <w:r>
        <w:rPr>
          <w:spacing w:val="-3"/>
        </w:rPr>
        <w:t xml:space="preserve"> </w:t>
      </w:r>
      <w:r>
        <w:t>OECD/G20</w:t>
      </w:r>
      <w:r>
        <w:rPr>
          <w:spacing w:val="-2"/>
        </w:rPr>
        <w:t xml:space="preserve"> </w:t>
      </w:r>
      <w:r>
        <w:t>Inclusive</w:t>
      </w:r>
      <w:r>
        <w:rPr>
          <w:spacing w:val="-3"/>
        </w:rPr>
        <w:t xml:space="preserve"> </w:t>
      </w:r>
      <w:r>
        <w:t>Framework</w:t>
      </w:r>
      <w:r>
        <w:rPr>
          <w:spacing w:val="-1"/>
        </w:rPr>
        <w:t xml:space="preserve"> </w:t>
      </w:r>
      <w:r>
        <w:t>on</w:t>
      </w:r>
      <w:r>
        <w:rPr>
          <w:spacing w:val="-2"/>
        </w:rPr>
        <w:t xml:space="preserve"> </w:t>
      </w:r>
      <w:r>
        <w:t>Base</w:t>
      </w:r>
      <w:r>
        <w:rPr>
          <w:spacing w:val="-3"/>
        </w:rPr>
        <w:t xml:space="preserve"> </w:t>
      </w:r>
      <w:r>
        <w:t>Erosion</w:t>
      </w:r>
      <w:r>
        <w:rPr>
          <w:spacing w:val="-1"/>
        </w:rPr>
        <w:t xml:space="preserve"> </w:t>
      </w:r>
      <w:r>
        <w:t>and</w:t>
      </w:r>
      <w:r>
        <w:rPr>
          <w:spacing w:val="-4"/>
        </w:rPr>
        <w:t xml:space="preserve"> </w:t>
      </w:r>
      <w:r>
        <w:t>Profit Shifting, which seeks to establish a modern international tax framework to ensure profits are taxed where economic activity occurs.</w:t>
      </w:r>
    </w:p>
    <w:p w14:paraId="33CDC6E7" w14:textId="33D76CB9" w:rsidR="0057780E" w:rsidRPr="00531790" w:rsidRDefault="00346BC8" w:rsidP="00531790">
      <w:pPr>
        <w:pStyle w:val="BodyText"/>
        <w:ind w:right="1669"/>
      </w:pPr>
      <w:r>
        <w:t>The</w:t>
      </w:r>
      <w:r>
        <w:rPr>
          <w:spacing w:val="-4"/>
        </w:rPr>
        <w:t xml:space="preserve"> </w:t>
      </w:r>
      <w:r>
        <w:t>Government’s</w:t>
      </w:r>
      <w:r>
        <w:rPr>
          <w:spacing w:val="-4"/>
        </w:rPr>
        <w:t xml:space="preserve"> </w:t>
      </w:r>
      <w:r>
        <w:t>approach</w:t>
      </w:r>
      <w:r>
        <w:rPr>
          <w:spacing w:val="-3"/>
        </w:rPr>
        <w:t xml:space="preserve"> </w:t>
      </w:r>
      <w:r>
        <w:t>to</w:t>
      </w:r>
      <w:r>
        <w:rPr>
          <w:spacing w:val="-3"/>
        </w:rPr>
        <w:t xml:space="preserve"> </w:t>
      </w:r>
      <w:r>
        <w:t>tax</w:t>
      </w:r>
      <w:r>
        <w:rPr>
          <w:spacing w:val="-5"/>
        </w:rPr>
        <w:t xml:space="preserve"> </w:t>
      </w:r>
      <w:r>
        <w:t>risk</w:t>
      </w:r>
      <w:r>
        <w:rPr>
          <w:spacing w:val="-2"/>
        </w:rPr>
        <w:t xml:space="preserve"> </w:t>
      </w:r>
      <w:r>
        <w:t>reflects</w:t>
      </w:r>
      <w:r>
        <w:rPr>
          <w:spacing w:val="-3"/>
        </w:rPr>
        <w:t xml:space="preserve"> </w:t>
      </w:r>
      <w:r>
        <w:t>the</w:t>
      </w:r>
      <w:r>
        <w:rPr>
          <w:spacing w:val="-2"/>
        </w:rPr>
        <w:t xml:space="preserve"> </w:t>
      </w:r>
      <w:r>
        <w:t>international</w:t>
      </w:r>
      <w:r>
        <w:rPr>
          <w:spacing w:val="-4"/>
        </w:rPr>
        <w:t xml:space="preserve"> </w:t>
      </w:r>
      <w:r>
        <w:t>trend</w:t>
      </w:r>
      <w:r>
        <w:rPr>
          <w:spacing w:val="-3"/>
        </w:rPr>
        <w:t xml:space="preserve"> </w:t>
      </w:r>
      <w:r>
        <w:t>to</w:t>
      </w:r>
      <w:r>
        <w:rPr>
          <w:spacing w:val="-6"/>
        </w:rPr>
        <w:t xml:space="preserve"> </w:t>
      </w:r>
      <w:r>
        <w:t>ensure</w:t>
      </w:r>
      <w:r>
        <w:rPr>
          <w:spacing w:val="-2"/>
        </w:rPr>
        <w:t xml:space="preserve"> </w:t>
      </w:r>
      <w:r>
        <w:t>that</w:t>
      </w:r>
      <w:r>
        <w:rPr>
          <w:spacing w:val="-2"/>
        </w:rPr>
        <w:t xml:space="preserve"> </w:t>
      </w:r>
      <w:r>
        <w:t xml:space="preserve">entities pay the right amount of tax in the countries in which they operate and where value creation </w:t>
      </w:r>
      <w:r>
        <w:rPr>
          <w:spacing w:val="-2"/>
        </w:rPr>
        <w:t>occurs.</w:t>
      </w:r>
    </w:p>
    <w:p w14:paraId="67B27679" w14:textId="77777777" w:rsidR="00475D7C" w:rsidRDefault="00475D7C" w:rsidP="00E6742B">
      <w:pPr>
        <w:pStyle w:val="Heading3"/>
        <w:ind w:right="1563"/>
        <w:rPr>
          <w:color w:val="4D7860"/>
        </w:rPr>
      </w:pPr>
    </w:p>
    <w:p w14:paraId="3D7BA275" w14:textId="77777777" w:rsidR="00531790" w:rsidRDefault="00531790" w:rsidP="00E6742B">
      <w:pPr>
        <w:pStyle w:val="Heading3"/>
        <w:ind w:right="1563"/>
        <w:rPr>
          <w:color w:val="4D7860"/>
        </w:rPr>
      </w:pPr>
    </w:p>
    <w:p w14:paraId="711B577C" w14:textId="30EBF8BF" w:rsidR="00234F62" w:rsidRDefault="00346BC8" w:rsidP="00E6742B">
      <w:pPr>
        <w:pStyle w:val="Heading3"/>
        <w:ind w:right="1563"/>
      </w:pPr>
      <w:r>
        <w:rPr>
          <w:color w:val="4D7860"/>
        </w:rPr>
        <w:t>Other</w:t>
      </w:r>
      <w:r>
        <w:rPr>
          <w:color w:val="4D7860"/>
          <w:spacing w:val="-6"/>
        </w:rPr>
        <w:t xml:space="preserve"> </w:t>
      </w:r>
      <w:r>
        <w:rPr>
          <w:color w:val="4D7860"/>
        </w:rPr>
        <w:t>Australian</w:t>
      </w:r>
      <w:r>
        <w:rPr>
          <w:color w:val="4D7860"/>
          <w:spacing w:val="-5"/>
        </w:rPr>
        <w:t xml:space="preserve"> </w:t>
      </w:r>
      <w:r>
        <w:rPr>
          <w:color w:val="4D7860"/>
        </w:rPr>
        <w:t>Government</w:t>
      </w:r>
      <w:r>
        <w:rPr>
          <w:color w:val="4D7860"/>
          <w:spacing w:val="-5"/>
        </w:rPr>
        <w:t xml:space="preserve"> </w:t>
      </w:r>
      <w:r>
        <w:rPr>
          <w:color w:val="4D7860"/>
          <w:spacing w:val="-2"/>
        </w:rPr>
        <w:t>policies</w:t>
      </w:r>
    </w:p>
    <w:p w14:paraId="0D9863CF" w14:textId="71D14AC2" w:rsidR="008F61EE" w:rsidRDefault="00346BC8" w:rsidP="00E6742B">
      <w:pPr>
        <w:pStyle w:val="BodyText"/>
        <w:spacing w:before="169"/>
        <w:ind w:right="1563"/>
      </w:pPr>
      <w:r>
        <w:t>Investments</w:t>
      </w:r>
      <w:r>
        <w:rPr>
          <w:spacing w:val="-4"/>
        </w:rPr>
        <w:t xml:space="preserve"> </w:t>
      </w:r>
      <w:r>
        <w:t>must</w:t>
      </w:r>
      <w:r>
        <w:rPr>
          <w:spacing w:val="-5"/>
        </w:rPr>
        <w:t xml:space="preserve"> </w:t>
      </w:r>
      <w:r>
        <w:t>also</w:t>
      </w:r>
      <w:r>
        <w:rPr>
          <w:spacing w:val="-4"/>
        </w:rPr>
        <w:t xml:space="preserve"> </w:t>
      </w:r>
      <w:r>
        <w:t>be</w:t>
      </w:r>
      <w:r>
        <w:rPr>
          <w:spacing w:val="-3"/>
        </w:rPr>
        <w:t xml:space="preserve"> </w:t>
      </w:r>
      <w:r>
        <w:t>consistent</w:t>
      </w:r>
      <w:r>
        <w:rPr>
          <w:spacing w:val="-5"/>
        </w:rPr>
        <w:t xml:space="preserve"> </w:t>
      </w:r>
      <w:r>
        <w:t>with</w:t>
      </w:r>
      <w:r>
        <w:rPr>
          <w:spacing w:val="-2"/>
        </w:rPr>
        <w:t xml:space="preserve"> </w:t>
      </w:r>
      <w:r>
        <w:t>the</w:t>
      </w:r>
      <w:r>
        <w:rPr>
          <w:spacing w:val="-1"/>
        </w:rPr>
        <w:t xml:space="preserve"> </w:t>
      </w:r>
      <w:r>
        <w:t>Government’s</w:t>
      </w:r>
      <w:r>
        <w:rPr>
          <w:spacing w:val="-1"/>
        </w:rPr>
        <w:t xml:space="preserve"> </w:t>
      </w:r>
      <w:r>
        <w:t>wider</w:t>
      </w:r>
      <w:r>
        <w:rPr>
          <w:spacing w:val="-4"/>
        </w:rPr>
        <w:t xml:space="preserve"> </w:t>
      </w:r>
      <w:r>
        <w:t>policy</w:t>
      </w:r>
      <w:r>
        <w:rPr>
          <w:spacing w:val="-1"/>
        </w:rPr>
        <w:t xml:space="preserve"> </w:t>
      </w:r>
      <w:r>
        <w:t>objectives</w:t>
      </w:r>
      <w:r w:rsidR="00713669">
        <w:rPr>
          <w:spacing w:val="-3"/>
        </w:rPr>
        <w:t>.</w:t>
      </w:r>
    </w:p>
    <w:p w14:paraId="602B9934" w14:textId="2048CE81" w:rsidR="00BF4EAE" w:rsidRDefault="003D3F55" w:rsidP="00E6742B">
      <w:pPr>
        <w:pStyle w:val="BodyText"/>
        <w:ind w:right="1563"/>
        <w:rPr>
          <w:lang w:val="en-AU"/>
        </w:rPr>
      </w:pPr>
      <w:r w:rsidRPr="00B54357">
        <w:rPr>
          <w:lang w:val="en-AU"/>
        </w:rPr>
        <w:t>For</w:t>
      </w:r>
      <w:r w:rsidR="00713669">
        <w:rPr>
          <w:lang w:val="en-AU"/>
        </w:rPr>
        <w:t xml:space="preserve"> example, for</w:t>
      </w:r>
      <w:r w:rsidRPr="00B54357">
        <w:rPr>
          <w:lang w:val="en-AU"/>
        </w:rPr>
        <w:t xml:space="preserve"> investments into data centres, the National AI Plan sets out the Australian Government’s expectations of data centres and AI infrastructure developers. The Australian Government will prioritise proposals aligned with the expectations where possible, consistent with the risk-based approach under the foreign investment framework. For further information, please see</w:t>
      </w:r>
      <w:r>
        <w:rPr>
          <w:lang w:val="en-AU"/>
        </w:rPr>
        <w:t xml:space="preserve"> the </w:t>
      </w:r>
      <w:r w:rsidRPr="00B54357">
        <w:rPr>
          <w:lang w:val="en-AU"/>
        </w:rPr>
        <w:t xml:space="preserve">Department of Industry, Science and Resources </w:t>
      </w:r>
      <w:hyperlink r:id="rId19" w:history="1">
        <w:r w:rsidRPr="00B54357">
          <w:rPr>
            <w:rStyle w:val="Hyperlink"/>
            <w:lang w:val="en-AU"/>
          </w:rPr>
          <w:t>website</w:t>
        </w:r>
      </w:hyperlink>
      <w:r w:rsidRPr="00B54357">
        <w:rPr>
          <w:lang w:val="en-AU"/>
        </w:rPr>
        <w:t>.</w:t>
      </w:r>
    </w:p>
    <w:p w14:paraId="7B3A0C96" w14:textId="337D1216" w:rsidR="003D3F55" w:rsidRDefault="003D3F55" w:rsidP="00E6742B">
      <w:pPr>
        <w:pStyle w:val="BodyText"/>
        <w:ind w:right="1563"/>
        <w:rPr>
          <w:lang w:val="en-AU"/>
        </w:rPr>
      </w:pPr>
      <w:r w:rsidRPr="00B54357">
        <w:rPr>
          <w:lang w:val="en-AU"/>
        </w:rPr>
        <w:t xml:space="preserve">  </w:t>
      </w:r>
    </w:p>
    <w:p w14:paraId="2DFEF0B4" w14:textId="2C6A7B25" w:rsidR="002C72CE" w:rsidRPr="00E6742B" w:rsidRDefault="002C72CE" w:rsidP="00E6742B">
      <w:pPr>
        <w:pStyle w:val="Heading3"/>
        <w:ind w:right="1563"/>
        <w:rPr>
          <w:color w:val="4D7860"/>
        </w:rPr>
      </w:pPr>
      <w:r w:rsidRPr="00E6742B">
        <w:rPr>
          <w:color w:val="4D7860"/>
        </w:rPr>
        <w:t>Impact on the economy and the community</w:t>
      </w:r>
    </w:p>
    <w:p w14:paraId="46E689AB" w14:textId="798189A1" w:rsidR="00835762" w:rsidRPr="00404F97" w:rsidRDefault="00404F97" w:rsidP="00E6742B">
      <w:pPr>
        <w:pStyle w:val="BodyText"/>
        <w:ind w:right="1563"/>
      </w:pPr>
      <w:r w:rsidRPr="00404F97">
        <w:t xml:space="preserve">The Government considers </w:t>
      </w:r>
      <w:r w:rsidR="00356C72">
        <w:t>the overall impact of</w:t>
      </w:r>
      <w:r w:rsidRPr="00404F97">
        <w:t xml:space="preserve"> the investment </w:t>
      </w:r>
      <w:r w:rsidR="00356C72">
        <w:t>on</w:t>
      </w:r>
      <w:r w:rsidRPr="00404F97">
        <w:t xml:space="preserve"> Australia’s economy </w:t>
      </w:r>
      <w:r w:rsidR="00E17433">
        <w:t>and the Australian community</w:t>
      </w:r>
      <w:r w:rsidRPr="00404F97">
        <w:t xml:space="preserve">. </w:t>
      </w:r>
      <w:r w:rsidR="00356C72">
        <w:t>This includes considering</w:t>
      </w:r>
      <w:r w:rsidRPr="00404F97">
        <w:t xml:space="preserve"> any plans to change how an Australian business operates once acquired, such as restructuring staff, assets or operations.</w:t>
      </w:r>
    </w:p>
    <w:p w14:paraId="6E3B299A" w14:textId="16E975DE" w:rsidR="005D14D1" w:rsidRPr="00172650" w:rsidRDefault="00404F97" w:rsidP="00E6742B">
      <w:pPr>
        <w:pStyle w:val="BodyText"/>
        <w:ind w:right="1563"/>
      </w:pPr>
      <w:r w:rsidRPr="00404F97">
        <w:t xml:space="preserve">The Government further considers </w:t>
      </w:r>
      <w:r w:rsidR="00183D8F">
        <w:t>how</w:t>
      </w:r>
      <w:r w:rsidRPr="00404F97">
        <w:t xml:space="preserve"> the investor will develop the </w:t>
      </w:r>
      <w:r w:rsidR="00183D8F">
        <w:t xml:space="preserve">investment </w:t>
      </w:r>
      <w:r w:rsidRPr="00404F97">
        <w:t xml:space="preserve">and provide a fair return for the Australian people. </w:t>
      </w:r>
    </w:p>
    <w:p w14:paraId="6B39BD6C" w14:textId="148A891C" w:rsidR="00234F62" w:rsidRPr="00F67097" w:rsidRDefault="00234F62" w:rsidP="00E6742B">
      <w:pPr>
        <w:tabs>
          <w:tab w:val="left" w:pos="1983"/>
        </w:tabs>
        <w:ind w:left="1702" w:right="1563"/>
        <w:rPr>
          <w:sz w:val="28"/>
        </w:rPr>
      </w:pPr>
    </w:p>
    <w:p w14:paraId="2124B6A5" w14:textId="77777777" w:rsidR="00234F62" w:rsidRDefault="00346BC8">
      <w:pPr>
        <w:pStyle w:val="Heading3"/>
      </w:pPr>
      <w:r>
        <w:rPr>
          <w:color w:val="4D7860"/>
        </w:rPr>
        <w:t>Character</w:t>
      </w:r>
      <w:r>
        <w:rPr>
          <w:color w:val="4D7860"/>
          <w:spacing w:val="-3"/>
        </w:rPr>
        <w:t xml:space="preserve"> </w:t>
      </w:r>
      <w:r>
        <w:rPr>
          <w:color w:val="4D7860"/>
        </w:rPr>
        <w:t>of</w:t>
      </w:r>
      <w:r>
        <w:rPr>
          <w:color w:val="4D7860"/>
          <w:spacing w:val="-7"/>
        </w:rPr>
        <w:t xml:space="preserve"> </w:t>
      </w:r>
      <w:r>
        <w:rPr>
          <w:color w:val="4D7860"/>
        </w:rPr>
        <w:t>the</w:t>
      </w:r>
      <w:r>
        <w:rPr>
          <w:color w:val="4D7860"/>
          <w:spacing w:val="-1"/>
        </w:rPr>
        <w:t xml:space="preserve"> </w:t>
      </w:r>
      <w:r>
        <w:rPr>
          <w:color w:val="4D7860"/>
          <w:spacing w:val="-2"/>
        </w:rPr>
        <w:t>investor</w:t>
      </w:r>
    </w:p>
    <w:p w14:paraId="187FACB0" w14:textId="77777777" w:rsidR="00234F62" w:rsidRDefault="00346BC8">
      <w:pPr>
        <w:pStyle w:val="BodyText"/>
        <w:spacing w:before="170"/>
        <w:ind w:right="2244"/>
        <w:jc w:val="both"/>
      </w:pPr>
      <w:r>
        <w:t>The Government considers the extent to which the investor operates on a transparent commercial</w:t>
      </w:r>
      <w:r>
        <w:rPr>
          <w:spacing w:val="-7"/>
        </w:rPr>
        <w:t xml:space="preserve"> </w:t>
      </w:r>
      <w:r>
        <w:t>basis</w:t>
      </w:r>
      <w:r>
        <w:rPr>
          <w:spacing w:val="-4"/>
        </w:rPr>
        <w:t xml:space="preserve"> </w:t>
      </w:r>
      <w:r>
        <w:t>and</w:t>
      </w:r>
      <w:r>
        <w:rPr>
          <w:spacing w:val="-4"/>
        </w:rPr>
        <w:t xml:space="preserve"> </w:t>
      </w:r>
      <w:r>
        <w:t>is</w:t>
      </w:r>
      <w:r>
        <w:rPr>
          <w:spacing w:val="-5"/>
        </w:rPr>
        <w:t xml:space="preserve"> </w:t>
      </w:r>
      <w:r>
        <w:t>subject</w:t>
      </w:r>
      <w:r>
        <w:rPr>
          <w:spacing w:val="-5"/>
        </w:rPr>
        <w:t xml:space="preserve"> </w:t>
      </w:r>
      <w:r>
        <w:t>to</w:t>
      </w:r>
      <w:r>
        <w:rPr>
          <w:spacing w:val="-4"/>
        </w:rPr>
        <w:t xml:space="preserve"> </w:t>
      </w:r>
      <w:r>
        <w:t>adequate</w:t>
      </w:r>
      <w:r>
        <w:rPr>
          <w:spacing w:val="-3"/>
        </w:rPr>
        <w:t xml:space="preserve"> </w:t>
      </w:r>
      <w:r>
        <w:t>and</w:t>
      </w:r>
      <w:r>
        <w:rPr>
          <w:spacing w:val="-3"/>
        </w:rPr>
        <w:t xml:space="preserve"> </w:t>
      </w:r>
      <w:r>
        <w:t>transparent</w:t>
      </w:r>
      <w:r>
        <w:rPr>
          <w:spacing w:val="-6"/>
        </w:rPr>
        <w:t xml:space="preserve"> </w:t>
      </w:r>
      <w:r>
        <w:t>regulation</w:t>
      </w:r>
      <w:r>
        <w:rPr>
          <w:spacing w:val="-3"/>
        </w:rPr>
        <w:t xml:space="preserve"> </w:t>
      </w:r>
      <w:r>
        <w:t>and</w:t>
      </w:r>
      <w:r>
        <w:rPr>
          <w:spacing w:val="-3"/>
        </w:rPr>
        <w:t xml:space="preserve"> </w:t>
      </w:r>
      <w:r>
        <w:rPr>
          <w:spacing w:val="-2"/>
        </w:rPr>
        <w:t>supervision.</w:t>
      </w:r>
    </w:p>
    <w:p w14:paraId="7510A01F" w14:textId="77777777" w:rsidR="00234F62" w:rsidRDefault="00346BC8">
      <w:pPr>
        <w:pStyle w:val="BodyText"/>
        <w:spacing w:before="0"/>
        <w:ind w:right="1646"/>
        <w:jc w:val="both"/>
      </w:pPr>
      <w:r>
        <w:t>The Government</w:t>
      </w:r>
      <w:r>
        <w:rPr>
          <w:spacing w:val="-1"/>
        </w:rPr>
        <w:t xml:space="preserve"> </w:t>
      </w:r>
      <w:r>
        <w:t>also considers the corporate governance practices of foreign</w:t>
      </w:r>
      <w:r>
        <w:rPr>
          <w:spacing w:val="-1"/>
        </w:rPr>
        <w:t xml:space="preserve"> </w:t>
      </w:r>
      <w:r>
        <w:t>investors. In the case</w:t>
      </w:r>
      <w:r>
        <w:rPr>
          <w:spacing w:val="-3"/>
        </w:rPr>
        <w:t xml:space="preserve"> </w:t>
      </w:r>
      <w:r>
        <w:t>of</w:t>
      </w:r>
      <w:r>
        <w:rPr>
          <w:spacing w:val="-1"/>
        </w:rPr>
        <w:t xml:space="preserve"> </w:t>
      </w:r>
      <w:r>
        <w:t>investors</w:t>
      </w:r>
      <w:r>
        <w:rPr>
          <w:spacing w:val="-2"/>
        </w:rPr>
        <w:t xml:space="preserve"> </w:t>
      </w:r>
      <w:r>
        <w:t>who</w:t>
      </w:r>
      <w:r>
        <w:rPr>
          <w:spacing w:val="-4"/>
        </w:rPr>
        <w:t xml:space="preserve"> </w:t>
      </w:r>
      <w:r>
        <w:t>are investment</w:t>
      </w:r>
      <w:r>
        <w:rPr>
          <w:spacing w:val="-4"/>
        </w:rPr>
        <w:t xml:space="preserve"> </w:t>
      </w:r>
      <w:r>
        <w:t>funds,</w:t>
      </w:r>
      <w:r>
        <w:rPr>
          <w:spacing w:val="-4"/>
        </w:rPr>
        <w:t xml:space="preserve"> </w:t>
      </w:r>
      <w:r>
        <w:t>including</w:t>
      </w:r>
      <w:r>
        <w:rPr>
          <w:spacing w:val="-5"/>
        </w:rPr>
        <w:t xml:space="preserve"> </w:t>
      </w:r>
      <w:r>
        <w:t>sovereign</w:t>
      </w:r>
      <w:r>
        <w:rPr>
          <w:spacing w:val="-2"/>
        </w:rPr>
        <w:t xml:space="preserve"> </w:t>
      </w:r>
      <w:r>
        <w:t>wealth</w:t>
      </w:r>
      <w:r>
        <w:rPr>
          <w:spacing w:val="-2"/>
        </w:rPr>
        <w:t xml:space="preserve"> </w:t>
      </w:r>
      <w:r>
        <w:t>funds,</w:t>
      </w:r>
      <w:r>
        <w:rPr>
          <w:spacing w:val="-1"/>
        </w:rPr>
        <w:t xml:space="preserve"> </w:t>
      </w:r>
      <w:r>
        <w:t>the</w:t>
      </w:r>
      <w:r>
        <w:rPr>
          <w:spacing w:val="-3"/>
        </w:rPr>
        <w:t xml:space="preserve"> </w:t>
      </w:r>
      <w:r>
        <w:t>Government considers</w:t>
      </w:r>
      <w:r>
        <w:rPr>
          <w:spacing w:val="-2"/>
        </w:rPr>
        <w:t xml:space="preserve"> </w:t>
      </w:r>
      <w:r>
        <w:t>the</w:t>
      </w:r>
      <w:r>
        <w:rPr>
          <w:spacing w:val="-3"/>
        </w:rPr>
        <w:t xml:space="preserve"> </w:t>
      </w:r>
      <w:r>
        <w:t>fund’s</w:t>
      </w:r>
      <w:r>
        <w:rPr>
          <w:spacing w:val="-4"/>
        </w:rPr>
        <w:t xml:space="preserve"> </w:t>
      </w:r>
      <w:r>
        <w:t>investment</w:t>
      </w:r>
      <w:r>
        <w:rPr>
          <w:spacing w:val="-2"/>
        </w:rPr>
        <w:t xml:space="preserve"> </w:t>
      </w:r>
      <w:r>
        <w:t>policy</w:t>
      </w:r>
      <w:r>
        <w:rPr>
          <w:spacing w:val="-4"/>
        </w:rPr>
        <w:t xml:space="preserve"> </w:t>
      </w:r>
      <w:r>
        <w:t>and</w:t>
      </w:r>
      <w:r>
        <w:rPr>
          <w:spacing w:val="-4"/>
        </w:rPr>
        <w:t xml:space="preserve"> </w:t>
      </w:r>
      <w:r>
        <w:t>how</w:t>
      </w:r>
      <w:r>
        <w:rPr>
          <w:spacing w:val="-2"/>
        </w:rPr>
        <w:t xml:space="preserve"> </w:t>
      </w:r>
      <w:r>
        <w:t>it</w:t>
      </w:r>
      <w:r>
        <w:rPr>
          <w:spacing w:val="-5"/>
        </w:rPr>
        <w:t xml:space="preserve"> </w:t>
      </w:r>
      <w:r>
        <w:t>proposes</w:t>
      </w:r>
      <w:r>
        <w:rPr>
          <w:spacing w:val="-4"/>
        </w:rPr>
        <w:t xml:space="preserve"> </w:t>
      </w:r>
      <w:r>
        <w:t>to</w:t>
      </w:r>
      <w:r>
        <w:rPr>
          <w:spacing w:val="-4"/>
        </w:rPr>
        <w:t xml:space="preserve"> </w:t>
      </w:r>
      <w:r>
        <w:t>exercise</w:t>
      </w:r>
      <w:r>
        <w:rPr>
          <w:spacing w:val="-3"/>
        </w:rPr>
        <w:t xml:space="preserve"> </w:t>
      </w:r>
      <w:r>
        <w:t>voting</w:t>
      </w:r>
      <w:r>
        <w:rPr>
          <w:spacing w:val="-2"/>
        </w:rPr>
        <w:t xml:space="preserve"> </w:t>
      </w:r>
      <w:r>
        <w:t>power</w:t>
      </w:r>
      <w:r>
        <w:rPr>
          <w:spacing w:val="-1"/>
        </w:rPr>
        <w:t xml:space="preserve"> </w:t>
      </w:r>
      <w:r>
        <w:t>in</w:t>
      </w:r>
      <w:r>
        <w:rPr>
          <w:spacing w:val="-4"/>
        </w:rPr>
        <w:t xml:space="preserve"> </w:t>
      </w:r>
      <w:r>
        <w:t>relation to Australian enterprises in which the fund proposes to take an interest.</w:t>
      </w:r>
    </w:p>
    <w:p w14:paraId="19DBAA58" w14:textId="77777777" w:rsidR="00234F62" w:rsidRDefault="00346BC8">
      <w:pPr>
        <w:pStyle w:val="BodyText"/>
        <w:spacing w:before="119"/>
        <w:ind w:right="1669"/>
      </w:pPr>
      <w:r>
        <w:t>Proposals by foreign owned or controlled investors that operate on a transparent and commercial</w:t>
      </w:r>
      <w:r>
        <w:rPr>
          <w:spacing w:val="-4"/>
        </w:rPr>
        <w:t xml:space="preserve"> </w:t>
      </w:r>
      <w:r>
        <w:t>basis</w:t>
      </w:r>
      <w:r>
        <w:rPr>
          <w:spacing w:val="-3"/>
        </w:rPr>
        <w:t xml:space="preserve"> </w:t>
      </w:r>
      <w:r>
        <w:t>are</w:t>
      </w:r>
      <w:r>
        <w:rPr>
          <w:spacing w:val="-3"/>
        </w:rPr>
        <w:t xml:space="preserve"> </w:t>
      </w:r>
      <w:r>
        <w:t>less</w:t>
      </w:r>
      <w:r>
        <w:rPr>
          <w:spacing w:val="-3"/>
        </w:rPr>
        <w:t xml:space="preserve"> </w:t>
      </w:r>
      <w:r>
        <w:t>likely</w:t>
      </w:r>
      <w:r>
        <w:rPr>
          <w:spacing w:val="-2"/>
        </w:rPr>
        <w:t xml:space="preserve"> </w:t>
      </w:r>
      <w:r>
        <w:t>to</w:t>
      </w:r>
      <w:r>
        <w:rPr>
          <w:spacing w:val="-5"/>
        </w:rPr>
        <w:t xml:space="preserve"> </w:t>
      </w:r>
      <w:r>
        <w:t>raise</w:t>
      </w:r>
      <w:r>
        <w:rPr>
          <w:spacing w:val="-2"/>
        </w:rPr>
        <w:t xml:space="preserve"> </w:t>
      </w:r>
      <w:r>
        <w:t>national</w:t>
      </w:r>
      <w:r>
        <w:rPr>
          <w:spacing w:val="-4"/>
        </w:rPr>
        <w:t xml:space="preserve"> </w:t>
      </w:r>
      <w:r>
        <w:t>interest</w:t>
      </w:r>
      <w:r>
        <w:rPr>
          <w:spacing w:val="-3"/>
        </w:rPr>
        <w:t xml:space="preserve"> </w:t>
      </w:r>
      <w:r>
        <w:t>concerns</w:t>
      </w:r>
      <w:r>
        <w:rPr>
          <w:spacing w:val="-4"/>
        </w:rPr>
        <w:t xml:space="preserve"> </w:t>
      </w:r>
      <w:r>
        <w:t>than</w:t>
      </w:r>
      <w:r>
        <w:rPr>
          <w:spacing w:val="-5"/>
        </w:rPr>
        <w:t xml:space="preserve"> </w:t>
      </w:r>
      <w:r>
        <w:t>proposals</w:t>
      </w:r>
      <w:r>
        <w:rPr>
          <w:spacing w:val="-5"/>
        </w:rPr>
        <w:t xml:space="preserve"> </w:t>
      </w:r>
      <w:r>
        <w:t>from</w:t>
      </w:r>
      <w:r>
        <w:rPr>
          <w:spacing w:val="-2"/>
        </w:rPr>
        <w:t xml:space="preserve"> </w:t>
      </w:r>
      <w:r>
        <w:t>those that do not.</w:t>
      </w:r>
    </w:p>
    <w:p w14:paraId="42188C67" w14:textId="77777777" w:rsidR="00664CE1" w:rsidRDefault="00346BC8">
      <w:pPr>
        <w:pStyle w:val="BodyText"/>
        <w:ind w:right="1583"/>
      </w:pPr>
      <w:r>
        <w:t>The</w:t>
      </w:r>
      <w:r>
        <w:rPr>
          <w:spacing w:val="-4"/>
        </w:rPr>
        <w:t xml:space="preserve"> </w:t>
      </w:r>
      <w:r>
        <w:t>Government</w:t>
      </w:r>
      <w:r>
        <w:rPr>
          <w:spacing w:val="-6"/>
        </w:rPr>
        <w:t xml:space="preserve"> </w:t>
      </w:r>
      <w:r>
        <w:t>considers</w:t>
      </w:r>
      <w:r>
        <w:rPr>
          <w:spacing w:val="-6"/>
        </w:rPr>
        <w:t xml:space="preserve"> </w:t>
      </w:r>
      <w:r>
        <w:t>the</w:t>
      </w:r>
      <w:r>
        <w:rPr>
          <w:spacing w:val="-2"/>
        </w:rPr>
        <w:t xml:space="preserve"> </w:t>
      </w:r>
      <w:r>
        <w:t>investor’s</w:t>
      </w:r>
      <w:r>
        <w:rPr>
          <w:spacing w:val="-5"/>
        </w:rPr>
        <w:t xml:space="preserve"> </w:t>
      </w:r>
      <w:r>
        <w:t>record</w:t>
      </w:r>
      <w:r>
        <w:rPr>
          <w:spacing w:val="-4"/>
        </w:rPr>
        <w:t xml:space="preserve"> </w:t>
      </w:r>
      <w:r>
        <w:t>of</w:t>
      </w:r>
      <w:r>
        <w:rPr>
          <w:spacing w:val="-3"/>
        </w:rPr>
        <w:t xml:space="preserve"> </w:t>
      </w:r>
      <w:r>
        <w:t>compliance</w:t>
      </w:r>
      <w:r>
        <w:rPr>
          <w:spacing w:val="-4"/>
        </w:rPr>
        <w:t xml:space="preserve"> </w:t>
      </w:r>
      <w:r>
        <w:t>with</w:t>
      </w:r>
      <w:r>
        <w:rPr>
          <w:spacing w:val="-3"/>
        </w:rPr>
        <w:t xml:space="preserve"> </w:t>
      </w:r>
      <w:r>
        <w:t>Australia’s</w:t>
      </w:r>
      <w:r>
        <w:rPr>
          <w:spacing w:val="-3"/>
        </w:rPr>
        <w:t xml:space="preserve"> </w:t>
      </w:r>
      <w:r>
        <w:t>laws,</w:t>
      </w:r>
      <w:r>
        <w:rPr>
          <w:spacing w:val="-2"/>
        </w:rPr>
        <w:t xml:space="preserve"> </w:t>
      </w:r>
      <w:r>
        <w:t>including following both the spirit and the letter of Australian law</w:t>
      </w:r>
      <w:r w:rsidR="00664CE1">
        <w:t>.</w:t>
      </w:r>
    </w:p>
    <w:p w14:paraId="1B22A6CC" w14:textId="6AF5BD6C" w:rsidR="00234F62" w:rsidRDefault="00C909F0">
      <w:pPr>
        <w:pStyle w:val="BodyText"/>
        <w:ind w:right="1583"/>
      </w:pPr>
      <w:r>
        <w:t>Any</w:t>
      </w:r>
      <w:r w:rsidR="00757963">
        <w:t xml:space="preserve"> attempt</w:t>
      </w:r>
      <w:r w:rsidR="003169D2">
        <w:t>s</w:t>
      </w:r>
      <w:r w:rsidR="00757963">
        <w:t xml:space="preserve"> to avoid foreign investment obligations or</w:t>
      </w:r>
      <w:r>
        <w:t xml:space="preserve"> non-</w:t>
      </w:r>
      <w:r w:rsidR="00346BC8">
        <w:t xml:space="preserve">compliance with foreign investment conditions imposed </w:t>
      </w:r>
      <w:r w:rsidR="003169D2">
        <w:t>on previous approvals</w:t>
      </w:r>
      <w:r>
        <w:t xml:space="preserve"> </w:t>
      </w:r>
      <w:r w:rsidR="00757963">
        <w:t>will be</w:t>
      </w:r>
      <w:r w:rsidR="007C28AA">
        <w:t xml:space="preserve"> </w:t>
      </w:r>
      <w:r w:rsidR="00800251">
        <w:t>important</w:t>
      </w:r>
      <w:r w:rsidR="007C28AA">
        <w:t xml:space="preserve"> </w:t>
      </w:r>
      <w:r w:rsidR="003169D2">
        <w:t>considerations</w:t>
      </w:r>
      <w:r w:rsidR="007C28AA">
        <w:t xml:space="preserve"> in assessing the </w:t>
      </w:r>
      <w:r w:rsidR="00954E1F">
        <w:t>c</w:t>
      </w:r>
      <w:r w:rsidR="007C28AA">
        <w:t xml:space="preserve">haracter of </w:t>
      </w:r>
      <w:r w:rsidR="00954E1F">
        <w:t xml:space="preserve">an </w:t>
      </w:r>
      <w:r w:rsidR="007C28AA">
        <w:t>investor</w:t>
      </w:r>
      <w:r w:rsidR="00346BC8">
        <w:t>.</w:t>
      </w:r>
    </w:p>
    <w:p w14:paraId="1B6595C3" w14:textId="77777777" w:rsidR="00234F62" w:rsidRDefault="00234F62">
      <w:pPr>
        <w:pStyle w:val="BodyText"/>
        <w:spacing w:before="54"/>
        <w:ind w:left="0"/>
      </w:pPr>
    </w:p>
    <w:p w14:paraId="232F0F6A" w14:textId="77777777" w:rsidR="00234F62" w:rsidRDefault="00346BC8">
      <w:pPr>
        <w:pStyle w:val="Heading3"/>
      </w:pPr>
      <w:r>
        <w:rPr>
          <w:color w:val="4D7860"/>
        </w:rPr>
        <w:t>Investments</w:t>
      </w:r>
      <w:r>
        <w:rPr>
          <w:color w:val="4D7860"/>
          <w:spacing w:val="-4"/>
        </w:rPr>
        <w:t xml:space="preserve"> </w:t>
      </w:r>
      <w:r>
        <w:rPr>
          <w:color w:val="4D7860"/>
        </w:rPr>
        <w:t>in</w:t>
      </w:r>
      <w:r>
        <w:rPr>
          <w:color w:val="4D7860"/>
          <w:spacing w:val="-7"/>
        </w:rPr>
        <w:t xml:space="preserve"> </w:t>
      </w:r>
      <w:r>
        <w:rPr>
          <w:color w:val="4D7860"/>
        </w:rPr>
        <w:t>the</w:t>
      </w:r>
      <w:r>
        <w:rPr>
          <w:color w:val="4D7860"/>
          <w:spacing w:val="-3"/>
        </w:rPr>
        <w:t xml:space="preserve"> </w:t>
      </w:r>
      <w:r>
        <w:rPr>
          <w:color w:val="4D7860"/>
        </w:rPr>
        <w:t>agricultural</w:t>
      </w:r>
      <w:r>
        <w:rPr>
          <w:color w:val="4D7860"/>
          <w:spacing w:val="-3"/>
        </w:rPr>
        <w:t xml:space="preserve"> </w:t>
      </w:r>
      <w:r>
        <w:rPr>
          <w:color w:val="4D7860"/>
          <w:spacing w:val="-2"/>
        </w:rPr>
        <w:t>sector</w:t>
      </w:r>
    </w:p>
    <w:p w14:paraId="5F6F2A7A" w14:textId="77777777" w:rsidR="00234F62" w:rsidRDefault="00346BC8">
      <w:pPr>
        <w:pStyle w:val="BodyText"/>
        <w:spacing w:before="169"/>
        <w:ind w:right="1669"/>
      </w:pPr>
      <w:r>
        <w:t>In</w:t>
      </w:r>
      <w:r>
        <w:rPr>
          <w:spacing w:val="-3"/>
        </w:rPr>
        <w:t xml:space="preserve"> </w:t>
      </w:r>
      <w:r>
        <w:t>addition</w:t>
      </w:r>
      <w:r>
        <w:rPr>
          <w:spacing w:val="-2"/>
        </w:rPr>
        <w:t xml:space="preserve"> </w:t>
      </w:r>
      <w:r>
        <w:t>to</w:t>
      </w:r>
      <w:r>
        <w:rPr>
          <w:spacing w:val="-3"/>
        </w:rPr>
        <w:t xml:space="preserve"> </w:t>
      </w:r>
      <w:r>
        <w:t>the</w:t>
      </w:r>
      <w:r>
        <w:rPr>
          <w:spacing w:val="-4"/>
        </w:rPr>
        <w:t xml:space="preserve"> </w:t>
      </w:r>
      <w:r>
        <w:t>factors</w:t>
      </w:r>
      <w:r>
        <w:rPr>
          <w:spacing w:val="-2"/>
        </w:rPr>
        <w:t xml:space="preserve"> </w:t>
      </w:r>
      <w:r>
        <w:t>above,</w:t>
      </w:r>
      <w:r>
        <w:rPr>
          <w:spacing w:val="-2"/>
        </w:rPr>
        <w:t xml:space="preserve"> </w:t>
      </w:r>
      <w:r>
        <w:t>when</w:t>
      </w:r>
      <w:r>
        <w:rPr>
          <w:spacing w:val="-5"/>
        </w:rPr>
        <w:t xml:space="preserve"> </w:t>
      </w:r>
      <w:r>
        <w:t>examining</w:t>
      </w:r>
      <w:r>
        <w:rPr>
          <w:spacing w:val="-3"/>
        </w:rPr>
        <w:t xml:space="preserve"> </w:t>
      </w:r>
      <w:r>
        <w:t>foreign</w:t>
      </w:r>
      <w:r>
        <w:rPr>
          <w:spacing w:val="-3"/>
        </w:rPr>
        <w:t xml:space="preserve"> </w:t>
      </w:r>
      <w:r>
        <w:t>investment</w:t>
      </w:r>
      <w:r>
        <w:rPr>
          <w:spacing w:val="-4"/>
        </w:rPr>
        <w:t xml:space="preserve"> </w:t>
      </w:r>
      <w:r>
        <w:t>proposals</w:t>
      </w:r>
      <w:r>
        <w:rPr>
          <w:spacing w:val="-2"/>
        </w:rPr>
        <w:t xml:space="preserve"> </w:t>
      </w:r>
      <w:r>
        <w:t>in</w:t>
      </w:r>
      <w:r>
        <w:rPr>
          <w:spacing w:val="-5"/>
        </w:rPr>
        <w:t xml:space="preserve"> </w:t>
      </w:r>
      <w:r>
        <w:t>the agricultural sector, the Government typically considers</w:t>
      </w:r>
      <w:r>
        <w:rPr>
          <w:spacing w:val="-1"/>
        </w:rPr>
        <w:t xml:space="preserve"> </w:t>
      </w:r>
      <w:r>
        <w:t>the effect of the proposal</w:t>
      </w:r>
      <w:r>
        <w:rPr>
          <w:spacing w:val="-2"/>
        </w:rPr>
        <w:t xml:space="preserve"> </w:t>
      </w:r>
      <w:r>
        <w:t>on:</w:t>
      </w:r>
    </w:p>
    <w:p w14:paraId="46BD6369" w14:textId="77777777" w:rsidR="00234F62" w:rsidRDefault="00346BC8">
      <w:pPr>
        <w:pStyle w:val="ListParagraph"/>
        <w:numPr>
          <w:ilvl w:val="0"/>
          <w:numId w:val="1"/>
        </w:numPr>
        <w:tabs>
          <w:tab w:val="left" w:pos="2061"/>
        </w:tabs>
        <w:ind w:left="2061" w:hanging="359"/>
      </w:pPr>
      <w:r>
        <w:t>the</w:t>
      </w:r>
      <w:r>
        <w:rPr>
          <w:spacing w:val="-5"/>
        </w:rPr>
        <w:t xml:space="preserve"> </w:t>
      </w:r>
      <w:r>
        <w:t>quality</w:t>
      </w:r>
      <w:r>
        <w:rPr>
          <w:spacing w:val="-4"/>
        </w:rPr>
        <w:t xml:space="preserve"> </w:t>
      </w:r>
      <w:r>
        <w:t>and</w:t>
      </w:r>
      <w:r>
        <w:rPr>
          <w:spacing w:val="-4"/>
        </w:rPr>
        <w:t xml:space="preserve"> </w:t>
      </w:r>
      <w:r>
        <w:t>availability</w:t>
      </w:r>
      <w:r>
        <w:rPr>
          <w:spacing w:val="-6"/>
        </w:rPr>
        <w:t xml:space="preserve"> </w:t>
      </w:r>
      <w:r>
        <w:t>of</w:t>
      </w:r>
      <w:r>
        <w:rPr>
          <w:spacing w:val="-3"/>
        </w:rPr>
        <w:t xml:space="preserve"> </w:t>
      </w:r>
      <w:r>
        <w:t>Australia’s</w:t>
      </w:r>
      <w:r>
        <w:rPr>
          <w:spacing w:val="-3"/>
        </w:rPr>
        <w:t xml:space="preserve"> </w:t>
      </w:r>
      <w:r>
        <w:t>agricultural</w:t>
      </w:r>
      <w:r>
        <w:rPr>
          <w:spacing w:val="-6"/>
        </w:rPr>
        <w:t xml:space="preserve"> </w:t>
      </w:r>
      <w:r>
        <w:t>resources,</w:t>
      </w:r>
      <w:r>
        <w:rPr>
          <w:spacing w:val="-6"/>
        </w:rPr>
        <w:t xml:space="preserve"> </w:t>
      </w:r>
      <w:r>
        <w:t>including</w:t>
      </w:r>
      <w:r>
        <w:rPr>
          <w:spacing w:val="-6"/>
        </w:rPr>
        <w:t xml:space="preserve"> </w:t>
      </w:r>
      <w:proofErr w:type="gramStart"/>
      <w:r>
        <w:rPr>
          <w:spacing w:val="-2"/>
        </w:rPr>
        <w:t>water;</w:t>
      </w:r>
      <w:proofErr w:type="gramEnd"/>
    </w:p>
    <w:p w14:paraId="6A9B8BDB" w14:textId="77777777" w:rsidR="00234F62" w:rsidRDefault="00346BC8">
      <w:pPr>
        <w:pStyle w:val="ListParagraph"/>
        <w:numPr>
          <w:ilvl w:val="0"/>
          <w:numId w:val="1"/>
        </w:numPr>
        <w:tabs>
          <w:tab w:val="left" w:pos="2061"/>
        </w:tabs>
        <w:spacing w:before="140"/>
        <w:ind w:left="2061" w:hanging="359"/>
      </w:pPr>
      <w:r>
        <w:t>land</w:t>
      </w:r>
      <w:r>
        <w:rPr>
          <w:spacing w:val="-5"/>
        </w:rPr>
        <w:t xml:space="preserve"> </w:t>
      </w:r>
      <w:r>
        <w:t>access</w:t>
      </w:r>
      <w:r>
        <w:rPr>
          <w:spacing w:val="-4"/>
        </w:rPr>
        <w:t xml:space="preserve"> </w:t>
      </w:r>
      <w:r>
        <w:t>and</w:t>
      </w:r>
      <w:r>
        <w:rPr>
          <w:spacing w:val="-4"/>
        </w:rPr>
        <w:t xml:space="preserve"> </w:t>
      </w:r>
      <w:proofErr w:type="gramStart"/>
      <w:r>
        <w:rPr>
          <w:spacing w:val="-4"/>
        </w:rPr>
        <w:t>use;</w:t>
      </w:r>
      <w:proofErr w:type="gramEnd"/>
    </w:p>
    <w:p w14:paraId="6C515328" w14:textId="77777777" w:rsidR="00234F62" w:rsidRDefault="00346BC8">
      <w:pPr>
        <w:pStyle w:val="ListParagraph"/>
        <w:numPr>
          <w:ilvl w:val="0"/>
          <w:numId w:val="1"/>
        </w:numPr>
        <w:tabs>
          <w:tab w:val="left" w:pos="2061"/>
        </w:tabs>
        <w:spacing w:before="142"/>
        <w:ind w:left="2061" w:hanging="359"/>
      </w:pPr>
      <w:r>
        <w:t>agricultural</w:t>
      </w:r>
      <w:r>
        <w:rPr>
          <w:spacing w:val="-7"/>
        </w:rPr>
        <w:t xml:space="preserve"> </w:t>
      </w:r>
      <w:r>
        <w:t>production</w:t>
      </w:r>
      <w:r>
        <w:rPr>
          <w:spacing w:val="-7"/>
        </w:rPr>
        <w:t xml:space="preserve"> </w:t>
      </w:r>
      <w:r>
        <w:t>and</w:t>
      </w:r>
      <w:r>
        <w:rPr>
          <w:spacing w:val="-7"/>
        </w:rPr>
        <w:t xml:space="preserve"> </w:t>
      </w:r>
      <w:proofErr w:type="gramStart"/>
      <w:r>
        <w:rPr>
          <w:spacing w:val="-2"/>
        </w:rPr>
        <w:t>productivity;</w:t>
      </w:r>
      <w:proofErr w:type="gramEnd"/>
    </w:p>
    <w:p w14:paraId="06F01661" w14:textId="77777777" w:rsidR="00234F62" w:rsidRDefault="00346BC8">
      <w:pPr>
        <w:pStyle w:val="ListParagraph"/>
        <w:numPr>
          <w:ilvl w:val="0"/>
          <w:numId w:val="1"/>
        </w:numPr>
        <w:tabs>
          <w:tab w:val="left" w:pos="2062"/>
        </w:tabs>
        <w:spacing w:before="139" w:line="259" w:lineRule="auto"/>
        <w:ind w:right="2074"/>
      </w:pPr>
      <w:r>
        <w:t>Australia’s</w:t>
      </w:r>
      <w:r>
        <w:rPr>
          <w:spacing w:val="-3"/>
        </w:rPr>
        <w:t xml:space="preserve"> </w:t>
      </w:r>
      <w:r>
        <w:t>capacity</w:t>
      </w:r>
      <w:r>
        <w:rPr>
          <w:spacing w:val="-5"/>
        </w:rPr>
        <w:t xml:space="preserve"> </w:t>
      </w:r>
      <w:r>
        <w:t>to</w:t>
      </w:r>
      <w:r>
        <w:rPr>
          <w:spacing w:val="-3"/>
        </w:rPr>
        <w:t xml:space="preserve"> </w:t>
      </w:r>
      <w:r>
        <w:t>remain</w:t>
      </w:r>
      <w:r>
        <w:rPr>
          <w:spacing w:val="-3"/>
        </w:rPr>
        <w:t xml:space="preserve"> </w:t>
      </w:r>
      <w:r>
        <w:t>a</w:t>
      </w:r>
      <w:r>
        <w:rPr>
          <w:spacing w:val="-4"/>
        </w:rPr>
        <w:t xml:space="preserve"> </w:t>
      </w:r>
      <w:r>
        <w:t>reliable</w:t>
      </w:r>
      <w:r>
        <w:rPr>
          <w:spacing w:val="-5"/>
        </w:rPr>
        <w:t xml:space="preserve"> </w:t>
      </w:r>
      <w:r>
        <w:t>supplier</w:t>
      </w:r>
      <w:r>
        <w:rPr>
          <w:spacing w:val="-5"/>
        </w:rPr>
        <w:t xml:space="preserve"> </w:t>
      </w:r>
      <w:r>
        <w:t>of</w:t>
      </w:r>
      <w:r>
        <w:rPr>
          <w:spacing w:val="-2"/>
        </w:rPr>
        <w:t xml:space="preserve"> </w:t>
      </w:r>
      <w:r>
        <w:t>agricultural</w:t>
      </w:r>
      <w:r>
        <w:rPr>
          <w:spacing w:val="-4"/>
        </w:rPr>
        <w:t xml:space="preserve"> </w:t>
      </w:r>
      <w:r>
        <w:t>production,</w:t>
      </w:r>
      <w:r>
        <w:rPr>
          <w:spacing w:val="-4"/>
        </w:rPr>
        <w:t xml:space="preserve"> </w:t>
      </w:r>
      <w:r>
        <w:t>both</w:t>
      </w:r>
      <w:r>
        <w:rPr>
          <w:spacing w:val="-5"/>
        </w:rPr>
        <w:t xml:space="preserve"> </w:t>
      </w:r>
      <w:r>
        <w:t>to</w:t>
      </w:r>
      <w:r>
        <w:rPr>
          <w:spacing w:val="-6"/>
        </w:rPr>
        <w:t xml:space="preserve"> </w:t>
      </w:r>
      <w:r>
        <w:t xml:space="preserve">the Australian community and our trading </w:t>
      </w:r>
      <w:proofErr w:type="gramStart"/>
      <w:r>
        <w:t>partners;</w:t>
      </w:r>
      <w:proofErr w:type="gramEnd"/>
    </w:p>
    <w:p w14:paraId="439729A1" w14:textId="77777777" w:rsidR="00234F62" w:rsidRDefault="00346BC8">
      <w:pPr>
        <w:pStyle w:val="ListParagraph"/>
        <w:numPr>
          <w:ilvl w:val="0"/>
          <w:numId w:val="1"/>
        </w:numPr>
        <w:tabs>
          <w:tab w:val="left" w:pos="2061"/>
        </w:tabs>
        <w:ind w:left="2061" w:hanging="359"/>
      </w:pPr>
      <w:r>
        <w:t>biodiversity;</w:t>
      </w:r>
      <w:r>
        <w:rPr>
          <w:spacing w:val="-5"/>
        </w:rPr>
        <w:t xml:space="preserve"> and</w:t>
      </w:r>
    </w:p>
    <w:p w14:paraId="4A54BA72" w14:textId="54E1B6C5" w:rsidR="00475D7C" w:rsidRDefault="00346BC8" w:rsidP="00531790">
      <w:pPr>
        <w:pStyle w:val="ListParagraph"/>
        <w:numPr>
          <w:ilvl w:val="0"/>
          <w:numId w:val="1"/>
        </w:numPr>
        <w:tabs>
          <w:tab w:val="left" w:pos="2061"/>
        </w:tabs>
        <w:spacing w:before="141"/>
        <w:ind w:left="2061" w:hanging="359"/>
      </w:pPr>
      <w:r>
        <w:t>employment</w:t>
      </w:r>
      <w:r>
        <w:rPr>
          <w:spacing w:val="-6"/>
        </w:rPr>
        <w:t xml:space="preserve"> </w:t>
      </w:r>
      <w:r>
        <w:t>and</w:t>
      </w:r>
      <w:r>
        <w:rPr>
          <w:spacing w:val="-5"/>
        </w:rPr>
        <w:t xml:space="preserve"> </w:t>
      </w:r>
      <w:r>
        <w:t>prosperity</w:t>
      </w:r>
      <w:r>
        <w:rPr>
          <w:spacing w:val="-3"/>
        </w:rPr>
        <w:t xml:space="preserve"> </w:t>
      </w:r>
      <w:r>
        <w:t>in</w:t>
      </w:r>
      <w:r>
        <w:rPr>
          <w:spacing w:val="-4"/>
        </w:rPr>
        <w:t xml:space="preserve"> </w:t>
      </w:r>
      <w:r>
        <w:t>Australia’s</w:t>
      </w:r>
      <w:r>
        <w:rPr>
          <w:spacing w:val="-3"/>
        </w:rPr>
        <w:t xml:space="preserve"> </w:t>
      </w:r>
      <w:r>
        <w:t>local</w:t>
      </w:r>
      <w:r>
        <w:rPr>
          <w:spacing w:val="-4"/>
        </w:rPr>
        <w:t xml:space="preserve"> </w:t>
      </w:r>
      <w:r>
        <w:t>and</w:t>
      </w:r>
      <w:r>
        <w:rPr>
          <w:spacing w:val="-4"/>
        </w:rPr>
        <w:t xml:space="preserve"> </w:t>
      </w:r>
      <w:r>
        <w:t>regional</w:t>
      </w:r>
      <w:r>
        <w:rPr>
          <w:spacing w:val="-4"/>
        </w:rPr>
        <w:t xml:space="preserve"> </w:t>
      </w:r>
      <w:r>
        <w:rPr>
          <w:spacing w:val="-2"/>
        </w:rPr>
        <w:t>communities.</w:t>
      </w:r>
    </w:p>
    <w:p w14:paraId="38BD727D" w14:textId="4477FDE9" w:rsidR="00234F62" w:rsidRDefault="009E24D0">
      <w:pPr>
        <w:pStyle w:val="BodyText"/>
        <w:spacing w:before="142"/>
        <w:ind w:right="1583"/>
      </w:pPr>
      <w:r>
        <w:t>In most circumstances, t</w:t>
      </w:r>
      <w:r w:rsidR="00346BC8">
        <w:t>he Australian</w:t>
      </w:r>
      <w:r w:rsidR="00346BC8">
        <w:rPr>
          <w:spacing w:val="-1"/>
        </w:rPr>
        <w:t xml:space="preserve"> </w:t>
      </w:r>
      <w:r w:rsidR="00346BC8">
        <w:t>Government</w:t>
      </w:r>
      <w:r w:rsidR="00346BC8">
        <w:rPr>
          <w:spacing w:val="-4"/>
        </w:rPr>
        <w:t xml:space="preserve"> </w:t>
      </w:r>
      <w:r w:rsidR="00346BC8">
        <w:t>expects</w:t>
      </w:r>
      <w:r w:rsidR="00346BC8">
        <w:rPr>
          <w:spacing w:val="-1"/>
        </w:rPr>
        <w:t xml:space="preserve"> </w:t>
      </w:r>
      <w:r w:rsidR="00346BC8">
        <w:t>Australian</w:t>
      </w:r>
      <w:r w:rsidR="00346BC8">
        <w:rPr>
          <w:spacing w:val="-1"/>
        </w:rPr>
        <w:t xml:space="preserve"> </w:t>
      </w:r>
      <w:r w:rsidR="00346BC8">
        <w:t>investors</w:t>
      </w:r>
      <w:r w:rsidR="00346BC8">
        <w:rPr>
          <w:spacing w:val="-2"/>
        </w:rPr>
        <w:t xml:space="preserve"> </w:t>
      </w:r>
      <w:r w:rsidR="00346BC8">
        <w:t>to</w:t>
      </w:r>
      <w:r w:rsidR="00346BC8">
        <w:rPr>
          <w:spacing w:val="-1"/>
        </w:rPr>
        <w:t xml:space="preserve"> </w:t>
      </w:r>
      <w:r w:rsidR="00346BC8">
        <w:t>have</w:t>
      </w:r>
      <w:r w:rsidR="00346BC8">
        <w:rPr>
          <w:spacing w:val="-2"/>
        </w:rPr>
        <w:t xml:space="preserve"> </w:t>
      </w:r>
      <w:r w:rsidR="00346BC8">
        <w:t>been</w:t>
      </w:r>
      <w:r w:rsidR="00346BC8">
        <w:rPr>
          <w:spacing w:val="-1"/>
        </w:rPr>
        <w:t xml:space="preserve"> </w:t>
      </w:r>
      <w:r w:rsidR="00346BC8">
        <w:t>offered</w:t>
      </w:r>
      <w:r w:rsidR="00346BC8">
        <w:rPr>
          <w:spacing w:val="-4"/>
        </w:rPr>
        <w:t xml:space="preserve"> </w:t>
      </w:r>
      <w:r w:rsidR="00346BC8">
        <w:t>an</w:t>
      </w:r>
      <w:r w:rsidR="00346BC8">
        <w:rPr>
          <w:spacing w:val="-1"/>
        </w:rPr>
        <w:t xml:space="preserve"> </w:t>
      </w:r>
      <w:r w:rsidR="00346BC8">
        <w:t>equal opportunity</w:t>
      </w:r>
      <w:r w:rsidR="00346BC8">
        <w:rPr>
          <w:spacing w:val="-5"/>
        </w:rPr>
        <w:t xml:space="preserve"> </w:t>
      </w:r>
      <w:r w:rsidR="00346BC8">
        <w:t>to</w:t>
      </w:r>
      <w:r w:rsidR="00346BC8">
        <w:rPr>
          <w:spacing w:val="-3"/>
        </w:rPr>
        <w:t xml:space="preserve"> </w:t>
      </w:r>
      <w:r w:rsidR="00346BC8">
        <w:t>purchase</w:t>
      </w:r>
      <w:r w:rsidR="00346BC8">
        <w:rPr>
          <w:spacing w:val="-2"/>
        </w:rPr>
        <w:t xml:space="preserve"> </w:t>
      </w:r>
      <w:r w:rsidR="00346BC8">
        <w:t>a</w:t>
      </w:r>
      <w:r w:rsidR="00346BC8">
        <w:rPr>
          <w:spacing w:val="-3"/>
        </w:rPr>
        <w:t xml:space="preserve"> </w:t>
      </w:r>
      <w:r w:rsidR="00346BC8">
        <w:t>title</w:t>
      </w:r>
      <w:r w:rsidR="00346BC8">
        <w:rPr>
          <w:spacing w:val="-2"/>
        </w:rPr>
        <w:t xml:space="preserve"> </w:t>
      </w:r>
      <w:r w:rsidR="00346BC8">
        <w:t>of</w:t>
      </w:r>
      <w:r w:rsidR="00346BC8">
        <w:rPr>
          <w:spacing w:val="-2"/>
        </w:rPr>
        <w:t xml:space="preserve"> </w:t>
      </w:r>
      <w:r w:rsidR="00346BC8">
        <w:t>agricultural</w:t>
      </w:r>
      <w:r w:rsidR="00346BC8">
        <w:rPr>
          <w:spacing w:val="-5"/>
        </w:rPr>
        <w:t xml:space="preserve"> </w:t>
      </w:r>
      <w:r w:rsidR="00346BC8">
        <w:t>land,</w:t>
      </w:r>
      <w:r w:rsidR="00346BC8">
        <w:rPr>
          <w:spacing w:val="-4"/>
        </w:rPr>
        <w:t xml:space="preserve"> </w:t>
      </w:r>
      <w:r w:rsidR="00346BC8">
        <w:t>before</w:t>
      </w:r>
      <w:r w:rsidR="00346BC8">
        <w:rPr>
          <w:spacing w:val="-3"/>
        </w:rPr>
        <w:t xml:space="preserve"> </w:t>
      </w:r>
      <w:r w:rsidR="00346BC8">
        <w:t>it</w:t>
      </w:r>
      <w:r w:rsidR="00346BC8">
        <w:rPr>
          <w:spacing w:val="-4"/>
        </w:rPr>
        <w:t xml:space="preserve"> </w:t>
      </w:r>
      <w:r w:rsidR="00346BC8">
        <w:t>is</w:t>
      </w:r>
      <w:r w:rsidR="00346BC8">
        <w:rPr>
          <w:spacing w:val="-2"/>
        </w:rPr>
        <w:t xml:space="preserve"> </w:t>
      </w:r>
      <w:r w:rsidR="00346BC8">
        <w:t>acquired</w:t>
      </w:r>
      <w:r w:rsidR="00346BC8">
        <w:rPr>
          <w:spacing w:val="-5"/>
        </w:rPr>
        <w:t xml:space="preserve"> </w:t>
      </w:r>
      <w:r w:rsidR="00346BC8">
        <w:t>by</w:t>
      </w:r>
      <w:r w:rsidR="00346BC8">
        <w:rPr>
          <w:spacing w:val="-2"/>
        </w:rPr>
        <w:t xml:space="preserve"> </w:t>
      </w:r>
      <w:r w:rsidR="00346BC8">
        <w:t>a</w:t>
      </w:r>
      <w:r w:rsidR="00346BC8">
        <w:rPr>
          <w:spacing w:val="-6"/>
        </w:rPr>
        <w:t xml:space="preserve"> </w:t>
      </w:r>
      <w:r w:rsidR="00346BC8">
        <w:t>foreign</w:t>
      </w:r>
      <w:r w:rsidR="00346BC8">
        <w:rPr>
          <w:spacing w:val="-2"/>
        </w:rPr>
        <w:t xml:space="preserve"> person.</w:t>
      </w:r>
    </w:p>
    <w:p w14:paraId="56DDEAF1" w14:textId="77777777" w:rsidR="00234F62" w:rsidRDefault="00234F62">
      <w:pPr>
        <w:pStyle w:val="BodyText"/>
        <w:spacing w:before="53"/>
        <w:ind w:left="0"/>
      </w:pPr>
    </w:p>
    <w:p w14:paraId="1A8B0EF9" w14:textId="77777777" w:rsidR="00234F62" w:rsidRDefault="00346BC8">
      <w:pPr>
        <w:pStyle w:val="Heading3"/>
        <w:spacing w:before="1"/>
      </w:pPr>
      <w:r>
        <w:rPr>
          <w:color w:val="4D7860"/>
        </w:rPr>
        <w:t>Investments</w:t>
      </w:r>
      <w:r>
        <w:rPr>
          <w:color w:val="4D7860"/>
          <w:spacing w:val="-4"/>
        </w:rPr>
        <w:t xml:space="preserve"> </w:t>
      </w:r>
      <w:r>
        <w:rPr>
          <w:color w:val="4D7860"/>
        </w:rPr>
        <w:t>in</w:t>
      </w:r>
      <w:r>
        <w:rPr>
          <w:color w:val="4D7860"/>
          <w:spacing w:val="-5"/>
        </w:rPr>
        <w:t xml:space="preserve"> </w:t>
      </w:r>
      <w:r>
        <w:rPr>
          <w:color w:val="4D7860"/>
        </w:rPr>
        <w:t>residential</w:t>
      </w:r>
      <w:r>
        <w:rPr>
          <w:color w:val="4D7860"/>
          <w:spacing w:val="-3"/>
        </w:rPr>
        <w:t xml:space="preserve"> </w:t>
      </w:r>
      <w:r>
        <w:rPr>
          <w:color w:val="4D7860"/>
          <w:spacing w:val="-4"/>
        </w:rPr>
        <w:t>land</w:t>
      </w:r>
    </w:p>
    <w:p w14:paraId="610074F3" w14:textId="131AB509" w:rsidR="00234F62" w:rsidRDefault="00346BC8" w:rsidP="00687E67">
      <w:pPr>
        <w:pStyle w:val="BodyText"/>
        <w:spacing w:before="168"/>
        <w:ind w:right="1583"/>
      </w:pPr>
      <w:r>
        <w:t>The Government’s policy is to channel foreign investment into new dwellings, as opposed to established</w:t>
      </w:r>
      <w:r>
        <w:rPr>
          <w:spacing w:val="-5"/>
        </w:rPr>
        <w:t xml:space="preserve"> </w:t>
      </w:r>
      <w:r>
        <w:t>dwellings,</w:t>
      </w:r>
      <w:r>
        <w:rPr>
          <w:spacing w:val="-1"/>
        </w:rPr>
        <w:t xml:space="preserve"> </w:t>
      </w:r>
      <w:r>
        <w:t>as</w:t>
      </w:r>
      <w:r>
        <w:rPr>
          <w:spacing w:val="-3"/>
        </w:rPr>
        <w:t xml:space="preserve"> </w:t>
      </w:r>
      <w:r>
        <w:t>this</w:t>
      </w:r>
      <w:r>
        <w:rPr>
          <w:spacing w:val="-1"/>
        </w:rPr>
        <w:t xml:space="preserve"> </w:t>
      </w:r>
      <w:r>
        <w:t>contributes</w:t>
      </w:r>
      <w:r>
        <w:rPr>
          <w:spacing w:val="-5"/>
        </w:rPr>
        <w:t xml:space="preserve"> </w:t>
      </w:r>
      <w:r>
        <w:t>to</w:t>
      </w:r>
      <w:r>
        <w:rPr>
          <w:spacing w:val="-3"/>
        </w:rPr>
        <w:t xml:space="preserve"> </w:t>
      </w:r>
      <w:r>
        <w:t>Australia’s</w:t>
      </w:r>
      <w:r>
        <w:rPr>
          <w:spacing w:val="-5"/>
        </w:rPr>
        <w:t xml:space="preserve"> </w:t>
      </w:r>
      <w:r>
        <w:t>housing</w:t>
      </w:r>
      <w:r>
        <w:rPr>
          <w:spacing w:val="-3"/>
        </w:rPr>
        <w:t xml:space="preserve"> </w:t>
      </w:r>
      <w:r>
        <w:t>stock,</w:t>
      </w:r>
      <w:r>
        <w:rPr>
          <w:spacing w:val="-1"/>
        </w:rPr>
        <w:t xml:space="preserve"> </w:t>
      </w:r>
      <w:r>
        <w:t>creates</w:t>
      </w:r>
      <w:r>
        <w:rPr>
          <w:spacing w:val="-3"/>
        </w:rPr>
        <w:t xml:space="preserve"> </w:t>
      </w:r>
      <w:r>
        <w:t>additional</w:t>
      </w:r>
      <w:r>
        <w:rPr>
          <w:spacing w:val="-4"/>
        </w:rPr>
        <w:t xml:space="preserve"> </w:t>
      </w:r>
      <w:r>
        <w:t>jobs</w:t>
      </w:r>
      <w:r>
        <w:rPr>
          <w:spacing w:val="-3"/>
        </w:rPr>
        <w:t xml:space="preserve"> </w:t>
      </w:r>
      <w:r>
        <w:t>in</w:t>
      </w:r>
    </w:p>
    <w:p w14:paraId="69936F9B" w14:textId="1D566190" w:rsidR="00234F62" w:rsidRDefault="00346BC8">
      <w:pPr>
        <w:pStyle w:val="BodyText"/>
        <w:spacing w:before="0"/>
        <w:ind w:right="1583"/>
      </w:pPr>
      <w:r>
        <w:t>the</w:t>
      </w:r>
      <w:r>
        <w:rPr>
          <w:spacing w:val="-2"/>
        </w:rPr>
        <w:t xml:space="preserve"> </w:t>
      </w:r>
      <w:r>
        <w:t>construction</w:t>
      </w:r>
      <w:r>
        <w:rPr>
          <w:spacing w:val="-2"/>
        </w:rPr>
        <w:t xml:space="preserve"> </w:t>
      </w:r>
      <w:r>
        <w:t>industry</w:t>
      </w:r>
      <w:r>
        <w:rPr>
          <w:spacing w:val="-2"/>
        </w:rPr>
        <w:t xml:space="preserve"> </w:t>
      </w:r>
      <w:r>
        <w:t>and</w:t>
      </w:r>
      <w:r>
        <w:rPr>
          <w:spacing w:val="-3"/>
        </w:rPr>
        <w:t xml:space="preserve"> </w:t>
      </w:r>
      <w:r>
        <w:t>helps</w:t>
      </w:r>
      <w:r>
        <w:rPr>
          <w:spacing w:val="-5"/>
        </w:rPr>
        <w:t xml:space="preserve"> </w:t>
      </w:r>
      <w:r>
        <w:t>support</w:t>
      </w:r>
      <w:r>
        <w:rPr>
          <w:spacing w:val="-5"/>
        </w:rPr>
        <w:t xml:space="preserve"> </w:t>
      </w:r>
      <w:r>
        <w:t>economic</w:t>
      </w:r>
      <w:r>
        <w:rPr>
          <w:spacing w:val="-5"/>
        </w:rPr>
        <w:t xml:space="preserve"> </w:t>
      </w:r>
      <w:r>
        <w:t>growth.</w:t>
      </w:r>
      <w:r>
        <w:rPr>
          <w:spacing w:val="-4"/>
        </w:rPr>
        <w:t xml:space="preserve"> </w:t>
      </w:r>
    </w:p>
    <w:p w14:paraId="6CA7DF0A" w14:textId="02EE5FD5" w:rsidR="00E4738A" w:rsidRDefault="00346BC8" w:rsidP="007B2382">
      <w:pPr>
        <w:pStyle w:val="BodyText"/>
        <w:ind w:right="1583"/>
      </w:pPr>
      <w:r>
        <w:t>Foreign</w:t>
      </w:r>
      <w:r>
        <w:rPr>
          <w:spacing w:val="-6"/>
        </w:rPr>
        <w:t xml:space="preserve"> </w:t>
      </w:r>
      <w:r>
        <w:t>investment</w:t>
      </w:r>
      <w:r>
        <w:rPr>
          <w:spacing w:val="-5"/>
        </w:rPr>
        <w:t xml:space="preserve"> </w:t>
      </w:r>
      <w:r>
        <w:t>proposals</w:t>
      </w:r>
      <w:r>
        <w:rPr>
          <w:spacing w:val="-1"/>
        </w:rPr>
        <w:t xml:space="preserve"> </w:t>
      </w:r>
      <w:r>
        <w:t>are</w:t>
      </w:r>
      <w:r>
        <w:rPr>
          <w:spacing w:val="-3"/>
        </w:rPr>
        <w:t xml:space="preserve"> </w:t>
      </w:r>
      <w:r>
        <w:t>therefore</w:t>
      </w:r>
      <w:r>
        <w:rPr>
          <w:spacing w:val="-2"/>
        </w:rPr>
        <w:t xml:space="preserve"> </w:t>
      </w:r>
      <w:r>
        <w:t>considered</w:t>
      </w:r>
      <w:r>
        <w:rPr>
          <w:spacing w:val="-3"/>
        </w:rPr>
        <w:t xml:space="preserve"> </w:t>
      </w:r>
      <w:proofErr w:type="gramStart"/>
      <w:r>
        <w:t>in</w:t>
      </w:r>
      <w:r>
        <w:rPr>
          <w:spacing w:val="-3"/>
        </w:rPr>
        <w:t xml:space="preserve"> </w:t>
      </w:r>
      <w:r>
        <w:t>light</w:t>
      </w:r>
      <w:r>
        <w:rPr>
          <w:spacing w:val="-3"/>
        </w:rPr>
        <w:t xml:space="preserve"> </w:t>
      </w:r>
      <w:r>
        <w:t>of</w:t>
      </w:r>
      <w:proofErr w:type="gramEnd"/>
      <w:r>
        <w:rPr>
          <w:spacing w:val="-2"/>
        </w:rPr>
        <w:t xml:space="preserve"> </w:t>
      </w:r>
      <w:r>
        <w:t>the</w:t>
      </w:r>
      <w:r>
        <w:rPr>
          <w:spacing w:val="-4"/>
        </w:rPr>
        <w:t xml:space="preserve"> </w:t>
      </w:r>
      <w:r>
        <w:t>overarching</w:t>
      </w:r>
      <w:r>
        <w:rPr>
          <w:spacing w:val="-6"/>
        </w:rPr>
        <w:t xml:space="preserve"> </w:t>
      </w:r>
      <w:r>
        <w:t>principle</w:t>
      </w:r>
      <w:r>
        <w:rPr>
          <w:spacing w:val="-2"/>
        </w:rPr>
        <w:t xml:space="preserve"> </w:t>
      </w:r>
      <w:r>
        <w:t>that the proposed investment should increase Australia’s housing stock</w:t>
      </w:r>
      <w:r w:rsidR="00954E1F">
        <w:t>.</w:t>
      </w:r>
      <w:r w:rsidR="007B2382">
        <w:t xml:space="preserve"> To this end, the Government </w:t>
      </w:r>
      <w:r w:rsidR="00FE6C16">
        <w:t>has</w:t>
      </w:r>
      <w:r w:rsidR="007B2382">
        <w:t xml:space="preserve"> temporar</w:t>
      </w:r>
      <w:r w:rsidR="00FE6C16">
        <w:t>il</w:t>
      </w:r>
      <w:r w:rsidR="007B2382">
        <w:t>y ban</w:t>
      </w:r>
      <w:r w:rsidR="00FE6C16">
        <w:t>ned</w:t>
      </w:r>
      <w:r w:rsidR="007B2382">
        <w:t xml:space="preserve"> foreign purchases of established dwellings</w:t>
      </w:r>
      <w:r w:rsidR="00FE6C16">
        <w:t xml:space="preserve">, with limited exceptions for </w:t>
      </w:r>
      <w:r w:rsidR="00A03256">
        <w:t>purchases that support housing supply. The ban commenced on 1 April 2025 and will be in place</w:t>
      </w:r>
      <w:r w:rsidR="00A9543C">
        <w:t xml:space="preserve"> until 30 June 2029.</w:t>
      </w:r>
    </w:p>
    <w:p w14:paraId="3220C283" w14:textId="77777777" w:rsidR="00A57388" w:rsidRDefault="00A57388" w:rsidP="00A57388">
      <w:pPr>
        <w:pStyle w:val="BodyText"/>
        <w:ind w:right="1583"/>
      </w:pPr>
    </w:p>
    <w:p w14:paraId="1A248218" w14:textId="77777777" w:rsidR="00234F62" w:rsidRDefault="00346BC8">
      <w:pPr>
        <w:pStyle w:val="Heading3"/>
      </w:pPr>
      <w:r>
        <w:rPr>
          <w:color w:val="4D7860"/>
        </w:rPr>
        <w:t>Investments</w:t>
      </w:r>
      <w:r>
        <w:rPr>
          <w:color w:val="4D7860"/>
          <w:spacing w:val="-6"/>
        </w:rPr>
        <w:t xml:space="preserve"> </w:t>
      </w:r>
      <w:r>
        <w:rPr>
          <w:color w:val="4D7860"/>
        </w:rPr>
        <w:t>by</w:t>
      </w:r>
      <w:r>
        <w:rPr>
          <w:color w:val="4D7860"/>
          <w:spacing w:val="-6"/>
        </w:rPr>
        <w:t xml:space="preserve"> </w:t>
      </w:r>
      <w:r>
        <w:rPr>
          <w:color w:val="4D7860"/>
        </w:rPr>
        <w:t>foreign</w:t>
      </w:r>
      <w:r>
        <w:rPr>
          <w:color w:val="4D7860"/>
          <w:spacing w:val="-5"/>
        </w:rPr>
        <w:t xml:space="preserve"> </w:t>
      </w:r>
      <w:r>
        <w:rPr>
          <w:color w:val="4D7860"/>
        </w:rPr>
        <w:t>government</w:t>
      </w:r>
      <w:r>
        <w:rPr>
          <w:color w:val="4D7860"/>
          <w:spacing w:val="-5"/>
        </w:rPr>
        <w:t xml:space="preserve"> </w:t>
      </w:r>
      <w:r>
        <w:rPr>
          <w:color w:val="4D7860"/>
          <w:spacing w:val="-2"/>
        </w:rPr>
        <w:t>investors</w:t>
      </w:r>
    </w:p>
    <w:p w14:paraId="059F836D" w14:textId="08A5D906" w:rsidR="00234F62" w:rsidRDefault="00346BC8">
      <w:pPr>
        <w:pStyle w:val="BodyText"/>
        <w:spacing w:before="169"/>
        <w:ind w:right="1583"/>
      </w:pPr>
      <w:r>
        <w:t>The zero-dollar threshold</w:t>
      </w:r>
      <w:r>
        <w:rPr>
          <w:spacing w:val="-3"/>
        </w:rPr>
        <w:t xml:space="preserve"> </w:t>
      </w:r>
      <w:r>
        <w:t>for</w:t>
      </w:r>
      <w:r>
        <w:rPr>
          <w:spacing w:val="-1"/>
        </w:rPr>
        <w:t xml:space="preserve"> </w:t>
      </w:r>
      <w:r>
        <w:t>foreign government investors</w:t>
      </w:r>
      <w:r>
        <w:rPr>
          <w:spacing w:val="-1"/>
        </w:rPr>
        <w:t xml:space="preserve"> </w:t>
      </w:r>
      <w:r>
        <w:t>remains</w:t>
      </w:r>
      <w:r>
        <w:rPr>
          <w:spacing w:val="-1"/>
        </w:rPr>
        <w:t xml:space="preserve"> </w:t>
      </w:r>
      <w:r>
        <w:t>in</w:t>
      </w:r>
      <w:r>
        <w:rPr>
          <w:spacing w:val="-3"/>
        </w:rPr>
        <w:t xml:space="preserve"> </w:t>
      </w:r>
      <w:r>
        <w:t>place. Where a</w:t>
      </w:r>
      <w:r>
        <w:rPr>
          <w:spacing w:val="-3"/>
        </w:rPr>
        <w:t xml:space="preserve"> </w:t>
      </w:r>
      <w:r>
        <w:t xml:space="preserve">proposed investment involves a foreign government investor, the Government considers </w:t>
      </w:r>
      <w:r w:rsidR="009D14B5">
        <w:t xml:space="preserve">the degree to which </w:t>
      </w:r>
      <w:r w:rsidR="00116EEB">
        <w:t>governance arrangements e</w:t>
      </w:r>
      <w:r w:rsidR="00493946">
        <w:t>n</w:t>
      </w:r>
      <w:r w:rsidR="00116EEB">
        <w:t>able</w:t>
      </w:r>
      <w:r>
        <w:t xml:space="preserve"> </w:t>
      </w:r>
      <w:r w:rsidR="00493946">
        <w:t>investment decisions to be driven by factors beyond commercial considerations, such as</w:t>
      </w:r>
      <w:r>
        <w:t xml:space="preserve"> political or strategic</w:t>
      </w:r>
      <w:r>
        <w:rPr>
          <w:spacing w:val="-1"/>
        </w:rPr>
        <w:t xml:space="preserve"> </w:t>
      </w:r>
      <w:r>
        <w:t>objectives that may be contrary to Australia’s</w:t>
      </w:r>
      <w:r>
        <w:rPr>
          <w:spacing w:val="-2"/>
        </w:rPr>
        <w:t xml:space="preserve"> </w:t>
      </w:r>
      <w:r>
        <w:t>national interest. This includes assessing whether</w:t>
      </w:r>
      <w:r>
        <w:rPr>
          <w:spacing w:val="-5"/>
        </w:rPr>
        <w:t xml:space="preserve"> </w:t>
      </w:r>
      <w:r>
        <w:t>the</w:t>
      </w:r>
      <w:r>
        <w:rPr>
          <w:spacing w:val="-3"/>
        </w:rPr>
        <w:t xml:space="preserve"> </w:t>
      </w:r>
      <w:r>
        <w:t>prospective</w:t>
      </w:r>
      <w:r>
        <w:rPr>
          <w:spacing w:val="-4"/>
        </w:rPr>
        <w:t xml:space="preserve"> </w:t>
      </w:r>
      <w:r>
        <w:t>investor’s</w:t>
      </w:r>
      <w:r>
        <w:rPr>
          <w:spacing w:val="-4"/>
        </w:rPr>
        <w:t xml:space="preserve"> </w:t>
      </w:r>
      <w:r>
        <w:t>governance</w:t>
      </w:r>
      <w:r>
        <w:rPr>
          <w:spacing w:val="-3"/>
        </w:rPr>
        <w:t xml:space="preserve"> </w:t>
      </w:r>
      <w:r>
        <w:t>arrangements</w:t>
      </w:r>
      <w:r>
        <w:rPr>
          <w:spacing w:val="-4"/>
        </w:rPr>
        <w:t xml:space="preserve"> </w:t>
      </w:r>
      <w:r>
        <w:t>could</w:t>
      </w:r>
      <w:r>
        <w:rPr>
          <w:spacing w:val="-5"/>
        </w:rPr>
        <w:t xml:space="preserve"> </w:t>
      </w:r>
      <w:r>
        <w:t>facilitate</w:t>
      </w:r>
      <w:r>
        <w:rPr>
          <w:spacing w:val="-4"/>
        </w:rPr>
        <w:t xml:space="preserve"> </w:t>
      </w:r>
      <w:r>
        <w:t>actual</w:t>
      </w:r>
      <w:r>
        <w:rPr>
          <w:spacing w:val="-4"/>
        </w:rPr>
        <w:t xml:space="preserve"> </w:t>
      </w:r>
      <w:r>
        <w:t>or</w:t>
      </w:r>
      <w:r>
        <w:rPr>
          <w:spacing w:val="-3"/>
        </w:rPr>
        <w:t xml:space="preserve"> </w:t>
      </w:r>
      <w:r>
        <w:t>potential control by a foreign government including through the investor’s funding arrangements.</w:t>
      </w:r>
    </w:p>
    <w:p w14:paraId="5381A29F" w14:textId="77777777" w:rsidR="00234F62" w:rsidRDefault="00346BC8">
      <w:pPr>
        <w:pStyle w:val="BodyText"/>
        <w:spacing w:before="122"/>
        <w:ind w:right="1583"/>
      </w:pPr>
      <w:r>
        <w:t>Proposals</w:t>
      </w:r>
      <w:r>
        <w:rPr>
          <w:spacing w:val="-4"/>
        </w:rPr>
        <w:t xml:space="preserve"> </w:t>
      </w:r>
      <w:r>
        <w:t>from</w:t>
      </w:r>
      <w:r>
        <w:rPr>
          <w:spacing w:val="-4"/>
        </w:rPr>
        <w:t xml:space="preserve"> </w:t>
      </w:r>
      <w:r>
        <w:t>foreign</w:t>
      </w:r>
      <w:r>
        <w:rPr>
          <w:spacing w:val="-2"/>
        </w:rPr>
        <w:t xml:space="preserve"> </w:t>
      </w:r>
      <w:r>
        <w:t>government</w:t>
      </w:r>
      <w:r>
        <w:rPr>
          <w:spacing w:val="-2"/>
        </w:rPr>
        <w:t xml:space="preserve"> </w:t>
      </w:r>
      <w:r>
        <w:t>investors</w:t>
      </w:r>
      <w:r>
        <w:rPr>
          <w:spacing w:val="-3"/>
        </w:rPr>
        <w:t xml:space="preserve"> </w:t>
      </w:r>
      <w:r>
        <w:t>operating</w:t>
      </w:r>
      <w:r>
        <w:rPr>
          <w:spacing w:val="-2"/>
        </w:rPr>
        <w:t xml:space="preserve"> </w:t>
      </w:r>
      <w:r>
        <w:t>on</w:t>
      </w:r>
      <w:r>
        <w:rPr>
          <w:spacing w:val="-2"/>
        </w:rPr>
        <w:t xml:space="preserve"> </w:t>
      </w:r>
      <w:r>
        <w:t>a</w:t>
      </w:r>
      <w:r>
        <w:rPr>
          <w:spacing w:val="-4"/>
        </w:rPr>
        <w:t xml:space="preserve"> </w:t>
      </w:r>
      <w:r>
        <w:t>fully</w:t>
      </w:r>
      <w:r>
        <w:rPr>
          <w:spacing w:val="-4"/>
        </w:rPr>
        <w:t xml:space="preserve"> </w:t>
      </w:r>
      <w:r>
        <w:t>arm’s</w:t>
      </w:r>
      <w:r>
        <w:rPr>
          <w:spacing w:val="-4"/>
        </w:rPr>
        <w:t xml:space="preserve"> </w:t>
      </w:r>
      <w:r>
        <w:t>length</w:t>
      </w:r>
      <w:r>
        <w:rPr>
          <w:spacing w:val="-2"/>
        </w:rPr>
        <w:t xml:space="preserve"> </w:t>
      </w:r>
      <w:r>
        <w:t>and</w:t>
      </w:r>
      <w:r>
        <w:rPr>
          <w:spacing w:val="-2"/>
        </w:rPr>
        <w:t xml:space="preserve"> </w:t>
      </w:r>
      <w:r>
        <w:t>commercial basis are less likely to raise national interest concerns than proposals from those that do not.</w:t>
      </w:r>
    </w:p>
    <w:p w14:paraId="2F48862E" w14:textId="77777777" w:rsidR="00234F62" w:rsidRDefault="00346BC8">
      <w:pPr>
        <w:pStyle w:val="BodyText"/>
        <w:spacing w:before="118"/>
        <w:ind w:right="1583"/>
      </w:pPr>
      <w:r>
        <w:t>Where the potential investor is not wholly foreign government owned, the Government considers</w:t>
      </w:r>
      <w:r>
        <w:rPr>
          <w:spacing w:val="-3"/>
        </w:rPr>
        <w:t xml:space="preserve"> </w:t>
      </w:r>
      <w:r>
        <w:t>the</w:t>
      </w:r>
      <w:r>
        <w:rPr>
          <w:spacing w:val="-4"/>
        </w:rPr>
        <w:t xml:space="preserve"> </w:t>
      </w:r>
      <w:r>
        <w:t>size,</w:t>
      </w:r>
      <w:r>
        <w:rPr>
          <w:spacing w:val="-4"/>
        </w:rPr>
        <w:t xml:space="preserve"> </w:t>
      </w:r>
      <w:r>
        <w:t>nature</w:t>
      </w:r>
      <w:r>
        <w:rPr>
          <w:spacing w:val="-2"/>
        </w:rPr>
        <w:t xml:space="preserve"> </w:t>
      </w:r>
      <w:r>
        <w:t>and</w:t>
      </w:r>
      <w:r>
        <w:rPr>
          <w:spacing w:val="-3"/>
        </w:rPr>
        <w:t xml:space="preserve"> </w:t>
      </w:r>
      <w:r>
        <w:t>composition</w:t>
      </w:r>
      <w:r>
        <w:rPr>
          <w:spacing w:val="-2"/>
        </w:rPr>
        <w:t xml:space="preserve"> </w:t>
      </w:r>
      <w:r>
        <w:t>of</w:t>
      </w:r>
      <w:r>
        <w:rPr>
          <w:spacing w:val="-2"/>
        </w:rPr>
        <w:t xml:space="preserve"> </w:t>
      </w:r>
      <w:r>
        <w:t>any</w:t>
      </w:r>
      <w:r>
        <w:rPr>
          <w:spacing w:val="-4"/>
        </w:rPr>
        <w:t xml:space="preserve"> </w:t>
      </w:r>
      <w:r>
        <w:t>non-government</w:t>
      </w:r>
      <w:r>
        <w:rPr>
          <w:spacing w:val="-3"/>
        </w:rPr>
        <w:t xml:space="preserve"> </w:t>
      </w:r>
      <w:r>
        <w:t>interests,</w:t>
      </w:r>
      <w:r>
        <w:rPr>
          <w:spacing w:val="-5"/>
        </w:rPr>
        <w:t xml:space="preserve"> </w:t>
      </w:r>
      <w:r>
        <w:t>including</w:t>
      </w:r>
      <w:r>
        <w:rPr>
          <w:spacing w:val="-3"/>
        </w:rPr>
        <w:t xml:space="preserve"> </w:t>
      </w:r>
      <w:r>
        <w:t>any restrictions on the exercise of their rights as interest holders.</w:t>
      </w:r>
    </w:p>
    <w:p w14:paraId="0C505314" w14:textId="77777777" w:rsidR="00234F62" w:rsidRDefault="00346BC8">
      <w:pPr>
        <w:pStyle w:val="BodyText"/>
        <w:ind w:right="1583"/>
      </w:pPr>
      <w:r>
        <w:t>The Government carefully reviews proposals from foreign government investors that are not operating</w:t>
      </w:r>
      <w:r>
        <w:rPr>
          <w:spacing w:val="-2"/>
        </w:rPr>
        <w:t xml:space="preserve"> </w:t>
      </w:r>
      <w:r>
        <w:t>on</w:t>
      </w:r>
      <w:r>
        <w:rPr>
          <w:spacing w:val="-4"/>
        </w:rPr>
        <w:t xml:space="preserve"> </w:t>
      </w:r>
      <w:r>
        <w:t>a</w:t>
      </w:r>
      <w:r>
        <w:rPr>
          <w:spacing w:val="-2"/>
        </w:rPr>
        <w:t xml:space="preserve"> </w:t>
      </w:r>
      <w:r>
        <w:t>fully</w:t>
      </w:r>
      <w:r>
        <w:rPr>
          <w:spacing w:val="-1"/>
        </w:rPr>
        <w:t xml:space="preserve"> </w:t>
      </w:r>
      <w:r>
        <w:t>arm’s</w:t>
      </w:r>
      <w:r>
        <w:rPr>
          <w:spacing w:val="-2"/>
        </w:rPr>
        <w:t xml:space="preserve"> </w:t>
      </w:r>
      <w:r>
        <w:t>length</w:t>
      </w:r>
      <w:r>
        <w:rPr>
          <w:spacing w:val="-5"/>
        </w:rPr>
        <w:t xml:space="preserve"> </w:t>
      </w:r>
      <w:r>
        <w:t>and</w:t>
      </w:r>
      <w:r>
        <w:rPr>
          <w:spacing w:val="-4"/>
        </w:rPr>
        <w:t xml:space="preserve"> </w:t>
      </w:r>
      <w:r>
        <w:t>commercial</w:t>
      </w:r>
      <w:r>
        <w:rPr>
          <w:spacing w:val="-3"/>
        </w:rPr>
        <w:t xml:space="preserve"> </w:t>
      </w:r>
      <w:r>
        <w:t>basis.</w:t>
      </w:r>
      <w:r>
        <w:rPr>
          <w:spacing w:val="-3"/>
        </w:rPr>
        <w:t xml:space="preserve"> </w:t>
      </w:r>
      <w:r>
        <w:t>The</w:t>
      </w:r>
      <w:r>
        <w:rPr>
          <w:spacing w:val="-3"/>
        </w:rPr>
        <w:t xml:space="preserve"> </w:t>
      </w:r>
      <w:r>
        <w:t>Government</w:t>
      </w:r>
      <w:r>
        <w:rPr>
          <w:spacing w:val="-3"/>
        </w:rPr>
        <w:t xml:space="preserve"> </w:t>
      </w:r>
      <w:r>
        <w:t>does</w:t>
      </w:r>
      <w:r>
        <w:rPr>
          <w:spacing w:val="-2"/>
        </w:rPr>
        <w:t xml:space="preserve"> </w:t>
      </w:r>
      <w:r>
        <w:t>not</w:t>
      </w:r>
      <w:r>
        <w:rPr>
          <w:spacing w:val="-2"/>
        </w:rPr>
        <w:t xml:space="preserve"> </w:t>
      </w:r>
      <w:r>
        <w:t>have</w:t>
      </w:r>
      <w:r>
        <w:rPr>
          <w:spacing w:val="-1"/>
        </w:rPr>
        <w:t xml:space="preserve"> </w:t>
      </w:r>
      <w:r>
        <w:t>a</w:t>
      </w:r>
      <w:r>
        <w:rPr>
          <w:spacing w:val="-4"/>
        </w:rPr>
        <w:t xml:space="preserve"> </w:t>
      </w:r>
      <w:r>
        <w:t>policy of prohibiting such investments, but it looks at the overall proposal carefully to determine whether such investments may be contrary to the national interest.</w:t>
      </w:r>
    </w:p>
    <w:p w14:paraId="008FDADF" w14:textId="77777777" w:rsidR="00234F62" w:rsidRDefault="00346BC8">
      <w:pPr>
        <w:pStyle w:val="BodyText"/>
        <w:ind w:right="1583"/>
      </w:pPr>
      <w:r>
        <w:t>Mitigating</w:t>
      </w:r>
      <w:r>
        <w:rPr>
          <w:spacing w:val="-2"/>
        </w:rPr>
        <w:t xml:space="preserve"> </w:t>
      </w:r>
      <w:r>
        <w:t>factors</w:t>
      </w:r>
      <w:r>
        <w:rPr>
          <w:spacing w:val="-2"/>
        </w:rPr>
        <w:t xml:space="preserve"> </w:t>
      </w:r>
      <w:r>
        <w:t>that</w:t>
      </w:r>
      <w:r>
        <w:rPr>
          <w:spacing w:val="-3"/>
        </w:rPr>
        <w:t xml:space="preserve"> </w:t>
      </w:r>
      <w:r>
        <w:t>assist</w:t>
      </w:r>
      <w:r>
        <w:rPr>
          <w:spacing w:val="-2"/>
        </w:rPr>
        <w:t xml:space="preserve"> </w:t>
      </w:r>
      <w:r>
        <w:t>in</w:t>
      </w:r>
      <w:r>
        <w:rPr>
          <w:spacing w:val="-2"/>
        </w:rPr>
        <w:t xml:space="preserve"> </w:t>
      </w:r>
      <w:r>
        <w:t>determining</w:t>
      </w:r>
      <w:r>
        <w:rPr>
          <w:spacing w:val="-5"/>
        </w:rPr>
        <w:t xml:space="preserve"> </w:t>
      </w:r>
      <w:r>
        <w:t>that</w:t>
      </w:r>
      <w:r>
        <w:rPr>
          <w:spacing w:val="-3"/>
        </w:rPr>
        <w:t xml:space="preserve"> </w:t>
      </w:r>
      <w:r>
        <w:t>such</w:t>
      </w:r>
      <w:r>
        <w:rPr>
          <w:spacing w:val="-4"/>
        </w:rPr>
        <w:t xml:space="preserve"> </w:t>
      </w:r>
      <w:r>
        <w:t>proposals</w:t>
      </w:r>
      <w:r>
        <w:rPr>
          <w:spacing w:val="-2"/>
        </w:rPr>
        <w:t xml:space="preserve"> </w:t>
      </w:r>
      <w:r>
        <w:t>are</w:t>
      </w:r>
      <w:r>
        <w:rPr>
          <w:spacing w:val="-3"/>
        </w:rPr>
        <w:t xml:space="preserve"> </w:t>
      </w:r>
      <w:r>
        <w:t>not</w:t>
      </w:r>
      <w:r>
        <w:rPr>
          <w:spacing w:val="-2"/>
        </w:rPr>
        <w:t xml:space="preserve"> </w:t>
      </w:r>
      <w:r>
        <w:t>contrary</w:t>
      </w:r>
      <w:r>
        <w:rPr>
          <w:spacing w:val="-1"/>
        </w:rPr>
        <w:t xml:space="preserve"> </w:t>
      </w:r>
      <w:r>
        <w:t>to</w:t>
      </w:r>
      <w:r>
        <w:rPr>
          <w:spacing w:val="-2"/>
        </w:rPr>
        <w:t xml:space="preserve"> </w:t>
      </w:r>
      <w:r>
        <w:t>the</w:t>
      </w:r>
      <w:r>
        <w:rPr>
          <w:spacing w:val="-3"/>
        </w:rPr>
        <w:t xml:space="preserve"> </w:t>
      </w:r>
      <w:r>
        <w:t>national interest may include:</w:t>
      </w:r>
    </w:p>
    <w:p w14:paraId="29CC3DC2" w14:textId="77777777" w:rsidR="00234F62" w:rsidRDefault="00346BC8">
      <w:pPr>
        <w:pStyle w:val="ListParagraph"/>
        <w:numPr>
          <w:ilvl w:val="0"/>
          <w:numId w:val="1"/>
        </w:numPr>
        <w:tabs>
          <w:tab w:val="left" w:pos="2061"/>
        </w:tabs>
        <w:ind w:left="2061" w:hanging="359"/>
      </w:pPr>
      <w:r>
        <w:t>the</w:t>
      </w:r>
      <w:r>
        <w:rPr>
          <w:spacing w:val="-7"/>
        </w:rPr>
        <w:t xml:space="preserve"> </w:t>
      </w:r>
      <w:r>
        <w:t>existence</w:t>
      </w:r>
      <w:r>
        <w:rPr>
          <w:spacing w:val="-3"/>
        </w:rPr>
        <w:t xml:space="preserve"> </w:t>
      </w:r>
      <w:r>
        <w:t>of</w:t>
      </w:r>
      <w:r>
        <w:rPr>
          <w:spacing w:val="-5"/>
        </w:rPr>
        <w:t xml:space="preserve"> </w:t>
      </w:r>
      <w:r>
        <w:t>external</w:t>
      </w:r>
      <w:r>
        <w:rPr>
          <w:spacing w:val="-5"/>
        </w:rPr>
        <w:t xml:space="preserve"> </w:t>
      </w:r>
      <w:r>
        <w:t>partners</w:t>
      </w:r>
      <w:r>
        <w:rPr>
          <w:spacing w:val="-5"/>
        </w:rPr>
        <w:t xml:space="preserve"> </w:t>
      </w:r>
      <w:r>
        <w:t>or</w:t>
      </w:r>
      <w:r>
        <w:rPr>
          <w:spacing w:val="-5"/>
        </w:rPr>
        <w:t xml:space="preserve"> </w:t>
      </w:r>
      <w:r>
        <w:t>shareholders</w:t>
      </w:r>
      <w:r>
        <w:rPr>
          <w:spacing w:val="-4"/>
        </w:rPr>
        <w:t xml:space="preserve"> </w:t>
      </w:r>
      <w:r>
        <w:t>in</w:t>
      </w:r>
      <w:r>
        <w:rPr>
          <w:spacing w:val="-3"/>
        </w:rPr>
        <w:t xml:space="preserve"> </w:t>
      </w:r>
      <w:r>
        <w:t>the</w:t>
      </w:r>
      <w:r>
        <w:rPr>
          <w:spacing w:val="-3"/>
        </w:rPr>
        <w:t xml:space="preserve"> </w:t>
      </w:r>
      <w:proofErr w:type="gramStart"/>
      <w:r>
        <w:rPr>
          <w:spacing w:val="-2"/>
        </w:rPr>
        <w:t>investment;</w:t>
      </w:r>
      <w:proofErr w:type="gramEnd"/>
    </w:p>
    <w:p w14:paraId="1B69FD6B" w14:textId="77777777" w:rsidR="00234F62" w:rsidRDefault="00346BC8">
      <w:pPr>
        <w:pStyle w:val="ListParagraph"/>
        <w:numPr>
          <w:ilvl w:val="0"/>
          <w:numId w:val="1"/>
        </w:numPr>
        <w:tabs>
          <w:tab w:val="left" w:pos="2061"/>
        </w:tabs>
        <w:spacing w:before="140"/>
        <w:ind w:left="2061" w:hanging="359"/>
      </w:pPr>
      <w:r>
        <w:t>the</w:t>
      </w:r>
      <w:r>
        <w:rPr>
          <w:spacing w:val="-4"/>
        </w:rPr>
        <w:t xml:space="preserve"> </w:t>
      </w:r>
      <w:r>
        <w:t>level</w:t>
      </w:r>
      <w:r>
        <w:rPr>
          <w:spacing w:val="-5"/>
        </w:rPr>
        <w:t xml:space="preserve"> </w:t>
      </w:r>
      <w:r>
        <w:t>of</w:t>
      </w:r>
      <w:r>
        <w:rPr>
          <w:spacing w:val="-5"/>
        </w:rPr>
        <w:t xml:space="preserve"> </w:t>
      </w:r>
      <w:r>
        <w:t>non-associated</w:t>
      </w:r>
      <w:r>
        <w:rPr>
          <w:spacing w:val="-5"/>
        </w:rPr>
        <w:t xml:space="preserve"> </w:t>
      </w:r>
      <w:r>
        <w:t>ownership</w:t>
      </w:r>
      <w:r>
        <w:rPr>
          <w:spacing w:val="-4"/>
        </w:rPr>
        <w:t xml:space="preserve"> </w:t>
      </w:r>
      <w:proofErr w:type="gramStart"/>
      <w:r>
        <w:rPr>
          <w:spacing w:val="-2"/>
        </w:rPr>
        <w:t>interests;</w:t>
      </w:r>
      <w:proofErr w:type="gramEnd"/>
    </w:p>
    <w:p w14:paraId="4C2BAADB" w14:textId="77777777" w:rsidR="00234F62" w:rsidRDefault="00346BC8">
      <w:pPr>
        <w:pStyle w:val="ListParagraph"/>
        <w:numPr>
          <w:ilvl w:val="0"/>
          <w:numId w:val="1"/>
        </w:numPr>
        <w:tabs>
          <w:tab w:val="left" w:pos="2061"/>
        </w:tabs>
        <w:spacing w:before="142"/>
        <w:ind w:left="2061" w:hanging="359"/>
      </w:pPr>
      <w:r>
        <w:t>the</w:t>
      </w:r>
      <w:r>
        <w:rPr>
          <w:spacing w:val="-5"/>
        </w:rPr>
        <w:t xml:space="preserve"> </w:t>
      </w:r>
      <w:r>
        <w:t>governance</w:t>
      </w:r>
      <w:r>
        <w:rPr>
          <w:spacing w:val="-5"/>
        </w:rPr>
        <w:t xml:space="preserve"> </w:t>
      </w:r>
      <w:r>
        <w:t>arrangements</w:t>
      </w:r>
      <w:r>
        <w:rPr>
          <w:spacing w:val="-8"/>
        </w:rPr>
        <w:t xml:space="preserve"> </w:t>
      </w:r>
      <w:r>
        <w:t>for</w:t>
      </w:r>
      <w:r>
        <w:rPr>
          <w:spacing w:val="-8"/>
        </w:rPr>
        <w:t xml:space="preserve"> </w:t>
      </w:r>
      <w:r>
        <w:t>the</w:t>
      </w:r>
      <w:r>
        <w:rPr>
          <w:spacing w:val="-6"/>
        </w:rPr>
        <w:t xml:space="preserve"> </w:t>
      </w:r>
      <w:proofErr w:type="gramStart"/>
      <w:r>
        <w:rPr>
          <w:spacing w:val="-2"/>
        </w:rPr>
        <w:t>investment;</w:t>
      </w:r>
      <w:proofErr w:type="gramEnd"/>
    </w:p>
    <w:p w14:paraId="42465F80" w14:textId="77777777" w:rsidR="00234F62" w:rsidRDefault="00346BC8">
      <w:pPr>
        <w:pStyle w:val="ListParagraph"/>
        <w:numPr>
          <w:ilvl w:val="0"/>
          <w:numId w:val="1"/>
        </w:numPr>
        <w:tabs>
          <w:tab w:val="left" w:pos="2061"/>
        </w:tabs>
        <w:spacing w:before="142"/>
        <w:ind w:left="2061" w:hanging="359"/>
      </w:pPr>
      <w:r>
        <w:t>ongoing</w:t>
      </w:r>
      <w:r>
        <w:rPr>
          <w:spacing w:val="-7"/>
        </w:rPr>
        <w:t xml:space="preserve"> </w:t>
      </w:r>
      <w:r>
        <w:t>arrangements</w:t>
      </w:r>
      <w:r>
        <w:rPr>
          <w:spacing w:val="-5"/>
        </w:rPr>
        <w:t xml:space="preserve"> </w:t>
      </w:r>
      <w:r>
        <w:t>to</w:t>
      </w:r>
      <w:r>
        <w:rPr>
          <w:spacing w:val="-7"/>
        </w:rPr>
        <w:t xml:space="preserve"> </w:t>
      </w:r>
      <w:r>
        <w:t>protect</w:t>
      </w:r>
      <w:r>
        <w:rPr>
          <w:spacing w:val="-6"/>
        </w:rPr>
        <w:t xml:space="preserve"> </w:t>
      </w:r>
      <w:r>
        <w:t>Australian</w:t>
      </w:r>
      <w:r>
        <w:rPr>
          <w:spacing w:val="-4"/>
        </w:rPr>
        <w:t xml:space="preserve"> </w:t>
      </w:r>
      <w:r>
        <w:t>interests</w:t>
      </w:r>
      <w:r>
        <w:rPr>
          <w:spacing w:val="-5"/>
        </w:rPr>
        <w:t xml:space="preserve"> </w:t>
      </w:r>
      <w:r>
        <w:t>from</w:t>
      </w:r>
      <w:r>
        <w:rPr>
          <w:spacing w:val="-7"/>
        </w:rPr>
        <w:t xml:space="preserve"> </w:t>
      </w:r>
      <w:r>
        <w:t>non-commercial</w:t>
      </w:r>
      <w:r>
        <w:rPr>
          <w:spacing w:val="-6"/>
        </w:rPr>
        <w:t xml:space="preserve"> </w:t>
      </w:r>
      <w:r>
        <w:t>dealings;</w:t>
      </w:r>
      <w:r>
        <w:rPr>
          <w:spacing w:val="-4"/>
        </w:rPr>
        <w:t xml:space="preserve"> </w:t>
      </w:r>
      <w:r>
        <w:rPr>
          <w:spacing w:val="-5"/>
        </w:rPr>
        <w:t>and</w:t>
      </w:r>
    </w:p>
    <w:p w14:paraId="20CA7BAE" w14:textId="77777777" w:rsidR="00234F62" w:rsidRDefault="00346BC8">
      <w:pPr>
        <w:pStyle w:val="ListParagraph"/>
        <w:numPr>
          <w:ilvl w:val="0"/>
          <w:numId w:val="1"/>
        </w:numPr>
        <w:tabs>
          <w:tab w:val="left" w:pos="2062"/>
        </w:tabs>
        <w:spacing w:before="140" w:line="259" w:lineRule="auto"/>
        <w:ind w:right="2260"/>
      </w:pPr>
      <w:r>
        <w:t>whether</w:t>
      </w:r>
      <w:r>
        <w:rPr>
          <w:spacing w:val="-5"/>
        </w:rPr>
        <w:t xml:space="preserve"> </w:t>
      </w:r>
      <w:r>
        <w:t>the</w:t>
      </w:r>
      <w:r>
        <w:rPr>
          <w:spacing w:val="-2"/>
        </w:rPr>
        <w:t xml:space="preserve"> </w:t>
      </w:r>
      <w:r>
        <w:t>target</w:t>
      </w:r>
      <w:r>
        <w:rPr>
          <w:spacing w:val="-3"/>
        </w:rPr>
        <w:t xml:space="preserve"> </w:t>
      </w:r>
      <w:r>
        <w:t>will</w:t>
      </w:r>
      <w:r>
        <w:rPr>
          <w:spacing w:val="-4"/>
        </w:rPr>
        <w:t xml:space="preserve"> </w:t>
      </w:r>
      <w:r>
        <w:t>be,</w:t>
      </w:r>
      <w:r>
        <w:rPr>
          <w:spacing w:val="-4"/>
        </w:rPr>
        <w:t xml:space="preserve"> </w:t>
      </w:r>
      <w:r>
        <w:t>or</w:t>
      </w:r>
      <w:r>
        <w:rPr>
          <w:spacing w:val="-3"/>
        </w:rPr>
        <w:t xml:space="preserve"> </w:t>
      </w:r>
      <w:r>
        <w:t>remain,</w:t>
      </w:r>
      <w:r>
        <w:rPr>
          <w:spacing w:val="-2"/>
        </w:rPr>
        <w:t xml:space="preserve"> </w:t>
      </w:r>
      <w:r>
        <w:t>listed</w:t>
      </w:r>
      <w:r>
        <w:rPr>
          <w:spacing w:val="-5"/>
        </w:rPr>
        <w:t xml:space="preserve"> </w:t>
      </w:r>
      <w:r>
        <w:t>on</w:t>
      </w:r>
      <w:r>
        <w:rPr>
          <w:spacing w:val="-2"/>
        </w:rPr>
        <w:t xml:space="preserve"> </w:t>
      </w:r>
      <w:r>
        <w:t>the</w:t>
      </w:r>
      <w:r>
        <w:rPr>
          <w:spacing w:val="-4"/>
        </w:rPr>
        <w:t xml:space="preserve"> </w:t>
      </w:r>
      <w:r>
        <w:t>Australian</w:t>
      </w:r>
      <w:r>
        <w:rPr>
          <w:spacing w:val="-3"/>
        </w:rPr>
        <w:t xml:space="preserve"> </w:t>
      </w:r>
      <w:r>
        <w:t>Securities</w:t>
      </w:r>
      <w:r>
        <w:rPr>
          <w:spacing w:val="-3"/>
        </w:rPr>
        <w:t xml:space="preserve"> </w:t>
      </w:r>
      <w:r>
        <w:t>Exchange</w:t>
      </w:r>
      <w:r>
        <w:rPr>
          <w:spacing w:val="-6"/>
        </w:rPr>
        <w:t xml:space="preserve"> </w:t>
      </w:r>
      <w:r>
        <w:t xml:space="preserve">or another </w:t>
      </w:r>
      <w:proofErr w:type="spellStart"/>
      <w:r>
        <w:t>recognised</w:t>
      </w:r>
      <w:proofErr w:type="spellEnd"/>
      <w:r>
        <w:t xml:space="preserve"> exchange.</w:t>
      </w:r>
    </w:p>
    <w:p w14:paraId="177EDE52" w14:textId="2B2C3FA9" w:rsidR="00475D7C" w:rsidRDefault="00346BC8" w:rsidP="00685AED">
      <w:pPr>
        <w:pStyle w:val="BodyText"/>
        <w:spacing w:before="120"/>
        <w:ind w:left="1701" w:right="1582"/>
      </w:pPr>
      <w:r>
        <w:t>The Government will also consider the size, importance and potential impact of such investments</w:t>
      </w:r>
      <w:r>
        <w:rPr>
          <w:spacing w:val="-3"/>
        </w:rPr>
        <w:t xml:space="preserve"> </w:t>
      </w:r>
      <w:r>
        <w:t>in</w:t>
      </w:r>
      <w:r>
        <w:rPr>
          <w:spacing w:val="-5"/>
        </w:rPr>
        <w:t xml:space="preserve"> </w:t>
      </w:r>
      <w:r>
        <w:t>considering</w:t>
      </w:r>
      <w:r>
        <w:rPr>
          <w:spacing w:val="-5"/>
        </w:rPr>
        <w:t xml:space="preserve"> </w:t>
      </w:r>
      <w:proofErr w:type="gramStart"/>
      <w:r>
        <w:t>whether</w:t>
      </w:r>
      <w:r>
        <w:rPr>
          <w:spacing w:val="-5"/>
        </w:rPr>
        <w:t xml:space="preserve"> </w:t>
      </w:r>
      <w:r>
        <w:t>or</w:t>
      </w:r>
      <w:r>
        <w:rPr>
          <w:spacing w:val="-4"/>
        </w:rPr>
        <w:t xml:space="preserve"> </w:t>
      </w:r>
      <w:r>
        <w:t>not</w:t>
      </w:r>
      <w:proofErr w:type="gramEnd"/>
      <w:r>
        <w:rPr>
          <w:spacing w:val="-3"/>
        </w:rPr>
        <w:t xml:space="preserve"> </w:t>
      </w:r>
      <w:r>
        <w:t>the</w:t>
      </w:r>
      <w:r>
        <w:rPr>
          <w:spacing w:val="-4"/>
        </w:rPr>
        <w:t xml:space="preserve"> </w:t>
      </w:r>
      <w:r>
        <w:t>proposal</w:t>
      </w:r>
      <w:r>
        <w:rPr>
          <w:spacing w:val="-4"/>
        </w:rPr>
        <w:t xml:space="preserve"> </w:t>
      </w:r>
      <w:r>
        <w:t>is</w:t>
      </w:r>
      <w:r>
        <w:rPr>
          <w:spacing w:val="-2"/>
        </w:rPr>
        <w:t xml:space="preserve"> </w:t>
      </w:r>
      <w:r>
        <w:t>contrary</w:t>
      </w:r>
      <w:r>
        <w:rPr>
          <w:spacing w:val="-2"/>
        </w:rPr>
        <w:t xml:space="preserve"> </w:t>
      </w:r>
      <w:r>
        <w:t>to</w:t>
      </w:r>
      <w:r>
        <w:rPr>
          <w:spacing w:val="-3"/>
        </w:rPr>
        <w:t xml:space="preserve"> </w:t>
      </w:r>
      <w:r>
        <w:t>the</w:t>
      </w:r>
      <w:r>
        <w:rPr>
          <w:spacing w:val="-2"/>
        </w:rPr>
        <w:t xml:space="preserve"> </w:t>
      </w:r>
      <w:r>
        <w:t>national</w:t>
      </w:r>
      <w:r>
        <w:rPr>
          <w:spacing w:val="-4"/>
        </w:rPr>
        <w:t xml:space="preserve"> </w:t>
      </w:r>
      <w:r>
        <w:t>interest.</w:t>
      </w:r>
    </w:p>
    <w:p w14:paraId="7C014E61" w14:textId="77777777" w:rsidR="00150B8A" w:rsidRPr="00685AED" w:rsidRDefault="00150B8A" w:rsidP="00685AED">
      <w:pPr>
        <w:pStyle w:val="BodyText"/>
        <w:spacing w:before="120"/>
        <w:ind w:left="1701" w:right="1582"/>
      </w:pPr>
    </w:p>
    <w:p w14:paraId="726571EB" w14:textId="2F818959" w:rsidR="00234F62" w:rsidRDefault="00346BC8">
      <w:pPr>
        <w:pStyle w:val="Heading2"/>
      </w:pPr>
      <w:r>
        <w:rPr>
          <w:color w:val="2C3849"/>
        </w:rPr>
        <w:t>The</w:t>
      </w:r>
      <w:r>
        <w:rPr>
          <w:color w:val="2C3849"/>
          <w:spacing w:val="-3"/>
        </w:rPr>
        <w:t xml:space="preserve"> </w:t>
      </w:r>
      <w:r>
        <w:rPr>
          <w:color w:val="2C3849"/>
        </w:rPr>
        <w:t>national</w:t>
      </w:r>
      <w:r>
        <w:rPr>
          <w:color w:val="2C3849"/>
          <w:spacing w:val="-3"/>
        </w:rPr>
        <w:t xml:space="preserve"> </w:t>
      </w:r>
      <w:r>
        <w:rPr>
          <w:color w:val="2C3849"/>
        </w:rPr>
        <w:t>security</w:t>
      </w:r>
      <w:r>
        <w:rPr>
          <w:color w:val="2C3849"/>
          <w:spacing w:val="-3"/>
        </w:rPr>
        <w:t xml:space="preserve"> </w:t>
      </w:r>
      <w:r>
        <w:rPr>
          <w:color w:val="2C3849"/>
          <w:spacing w:val="-4"/>
        </w:rPr>
        <w:t>test</w:t>
      </w:r>
    </w:p>
    <w:p w14:paraId="38D03D9B" w14:textId="67E20663" w:rsidR="00234F62" w:rsidRPr="00E6742B" w:rsidRDefault="00346BC8">
      <w:pPr>
        <w:pStyle w:val="BodyText"/>
        <w:spacing w:before="114"/>
        <w:ind w:right="1583"/>
        <w:rPr>
          <w:i/>
          <w:iCs/>
        </w:rPr>
      </w:pPr>
      <w:r>
        <w:t>If</w:t>
      </w:r>
      <w:r>
        <w:rPr>
          <w:spacing w:val="-1"/>
        </w:rPr>
        <w:t xml:space="preserve"> </w:t>
      </w:r>
      <w:r>
        <w:t>an</w:t>
      </w:r>
      <w:r>
        <w:rPr>
          <w:spacing w:val="-2"/>
        </w:rPr>
        <w:t xml:space="preserve"> </w:t>
      </w:r>
      <w:r>
        <w:t>investment</w:t>
      </w:r>
      <w:r>
        <w:rPr>
          <w:spacing w:val="-5"/>
        </w:rPr>
        <w:t xml:space="preserve"> </w:t>
      </w:r>
      <w:r>
        <w:t>does</w:t>
      </w:r>
      <w:r>
        <w:rPr>
          <w:spacing w:val="-4"/>
        </w:rPr>
        <w:t xml:space="preserve"> </w:t>
      </w:r>
      <w:r>
        <w:t>not</w:t>
      </w:r>
      <w:r>
        <w:rPr>
          <w:spacing w:val="-5"/>
        </w:rPr>
        <w:t xml:space="preserve"> </w:t>
      </w:r>
      <w:r>
        <w:t>require assessment</w:t>
      </w:r>
      <w:r>
        <w:rPr>
          <w:spacing w:val="-1"/>
        </w:rPr>
        <w:t xml:space="preserve"> </w:t>
      </w:r>
      <w:r>
        <w:t>under</w:t>
      </w:r>
      <w:r>
        <w:rPr>
          <w:spacing w:val="-4"/>
        </w:rPr>
        <w:t xml:space="preserve"> </w:t>
      </w:r>
      <w:r>
        <w:t>the</w:t>
      </w:r>
      <w:r>
        <w:rPr>
          <w:spacing w:val="-1"/>
        </w:rPr>
        <w:t xml:space="preserve"> </w:t>
      </w:r>
      <w:r>
        <w:t>national</w:t>
      </w:r>
      <w:r>
        <w:rPr>
          <w:spacing w:val="-3"/>
        </w:rPr>
        <w:t xml:space="preserve"> </w:t>
      </w:r>
      <w:r>
        <w:t>interest</w:t>
      </w:r>
      <w:r>
        <w:rPr>
          <w:spacing w:val="-2"/>
        </w:rPr>
        <w:t xml:space="preserve"> </w:t>
      </w:r>
      <w:r>
        <w:t>test,</w:t>
      </w:r>
      <w:r>
        <w:rPr>
          <w:spacing w:val="-4"/>
        </w:rPr>
        <w:t xml:space="preserve"> </w:t>
      </w:r>
      <w:r>
        <w:t>it</w:t>
      </w:r>
      <w:r>
        <w:rPr>
          <w:spacing w:val="-3"/>
        </w:rPr>
        <w:t xml:space="preserve"> </w:t>
      </w:r>
      <w:r>
        <w:t>will</w:t>
      </w:r>
      <w:r>
        <w:rPr>
          <w:spacing w:val="-3"/>
        </w:rPr>
        <w:t xml:space="preserve"> </w:t>
      </w:r>
      <w:r>
        <w:t>still</w:t>
      </w:r>
      <w:r>
        <w:rPr>
          <w:spacing w:val="-3"/>
        </w:rPr>
        <w:t xml:space="preserve"> </w:t>
      </w:r>
      <w:r>
        <w:t>require mandatory assessment under the national security test if the investment relates to a national security business or national security land.</w:t>
      </w:r>
      <w:r w:rsidR="009423E8">
        <w:t xml:space="preserve"> </w:t>
      </w:r>
      <w:r w:rsidR="00C43098">
        <w:t xml:space="preserve">More information can be found in the </w:t>
      </w:r>
      <w:hyperlink r:id="rId20">
        <w:r w:rsidR="00C43098">
          <w:rPr>
            <w:i/>
            <w:color w:val="5D779D"/>
            <w:u w:val="single" w:color="5D779D"/>
          </w:rPr>
          <w:t>National Security Guidance Note</w:t>
        </w:r>
        <w:r w:rsidR="00C43098">
          <w:t>.</w:t>
        </w:r>
      </w:hyperlink>
    </w:p>
    <w:p w14:paraId="27D83941" w14:textId="77777777" w:rsidR="00234F62" w:rsidRDefault="00346BC8">
      <w:pPr>
        <w:pStyle w:val="BodyText"/>
        <w:spacing w:before="120"/>
        <w:ind w:right="1583"/>
      </w:pPr>
      <w:r>
        <w:t>Investments</w:t>
      </w:r>
      <w:r>
        <w:rPr>
          <w:spacing w:val="-2"/>
        </w:rPr>
        <w:t xml:space="preserve"> </w:t>
      </w:r>
      <w:r>
        <w:t>after</w:t>
      </w:r>
      <w:r>
        <w:rPr>
          <w:spacing w:val="-4"/>
        </w:rPr>
        <w:t xml:space="preserve"> </w:t>
      </w:r>
      <w:r>
        <w:t>1</w:t>
      </w:r>
      <w:r>
        <w:rPr>
          <w:spacing w:val="-3"/>
        </w:rPr>
        <w:t xml:space="preserve"> </w:t>
      </w:r>
      <w:r>
        <w:t>January</w:t>
      </w:r>
      <w:r>
        <w:rPr>
          <w:spacing w:val="-3"/>
        </w:rPr>
        <w:t xml:space="preserve"> </w:t>
      </w:r>
      <w:r>
        <w:t>2021</w:t>
      </w:r>
      <w:r>
        <w:rPr>
          <w:spacing w:val="-2"/>
        </w:rPr>
        <w:t xml:space="preserve"> </w:t>
      </w:r>
      <w:r>
        <w:t>that</w:t>
      </w:r>
      <w:r>
        <w:rPr>
          <w:spacing w:val="-3"/>
        </w:rPr>
        <w:t xml:space="preserve"> </w:t>
      </w:r>
      <w:r>
        <w:t>do</w:t>
      </w:r>
      <w:r>
        <w:rPr>
          <w:spacing w:val="-3"/>
        </w:rPr>
        <w:t xml:space="preserve"> </w:t>
      </w:r>
      <w:r>
        <w:t>not</w:t>
      </w:r>
      <w:r>
        <w:rPr>
          <w:spacing w:val="-5"/>
        </w:rPr>
        <w:t xml:space="preserve"> </w:t>
      </w:r>
      <w:r>
        <w:t>require</w:t>
      </w:r>
      <w:r>
        <w:rPr>
          <w:spacing w:val="-3"/>
        </w:rPr>
        <w:t xml:space="preserve"> </w:t>
      </w:r>
      <w:r>
        <w:t>mandatory</w:t>
      </w:r>
      <w:r>
        <w:rPr>
          <w:spacing w:val="-1"/>
        </w:rPr>
        <w:t xml:space="preserve"> </w:t>
      </w:r>
      <w:r>
        <w:t>assessment</w:t>
      </w:r>
      <w:r>
        <w:rPr>
          <w:spacing w:val="-2"/>
        </w:rPr>
        <w:t xml:space="preserve"> </w:t>
      </w:r>
      <w:r>
        <w:t>under</w:t>
      </w:r>
      <w:r>
        <w:rPr>
          <w:spacing w:val="-2"/>
        </w:rPr>
        <w:t xml:space="preserve"> </w:t>
      </w:r>
      <w:r>
        <w:t>the</w:t>
      </w:r>
      <w:r>
        <w:rPr>
          <w:spacing w:val="-3"/>
        </w:rPr>
        <w:t xml:space="preserve"> </w:t>
      </w:r>
      <w:r>
        <w:t>national interest test or the national security test may still be ‘called in’ if the Treasurer considers they may pose national security concerns – either while the investment is still proposed or within</w:t>
      </w:r>
    </w:p>
    <w:p w14:paraId="2D193334" w14:textId="77777777" w:rsidR="00234F62" w:rsidRDefault="00346BC8">
      <w:pPr>
        <w:pStyle w:val="BodyText"/>
        <w:spacing w:before="0" w:line="267" w:lineRule="exact"/>
      </w:pPr>
      <w:r>
        <w:t>10</w:t>
      </w:r>
      <w:r>
        <w:rPr>
          <w:spacing w:val="-5"/>
        </w:rPr>
        <w:t xml:space="preserve"> </w:t>
      </w:r>
      <w:r>
        <w:t>years</w:t>
      </w:r>
      <w:r>
        <w:rPr>
          <w:spacing w:val="-4"/>
        </w:rPr>
        <w:t xml:space="preserve"> </w:t>
      </w:r>
      <w:r>
        <w:t>of</w:t>
      </w:r>
      <w:r>
        <w:rPr>
          <w:spacing w:val="-4"/>
        </w:rPr>
        <w:t xml:space="preserve"> </w:t>
      </w:r>
      <w:r>
        <w:t>it</w:t>
      </w:r>
      <w:r>
        <w:rPr>
          <w:spacing w:val="-3"/>
        </w:rPr>
        <w:t xml:space="preserve"> </w:t>
      </w:r>
      <w:r>
        <w:t>being</w:t>
      </w:r>
      <w:r>
        <w:rPr>
          <w:spacing w:val="-3"/>
        </w:rPr>
        <w:t xml:space="preserve"> </w:t>
      </w:r>
      <w:r>
        <w:t>taken.</w:t>
      </w:r>
      <w:r>
        <w:rPr>
          <w:spacing w:val="-5"/>
        </w:rPr>
        <w:t xml:space="preserve"> </w:t>
      </w:r>
      <w:r>
        <w:t>To</w:t>
      </w:r>
      <w:r>
        <w:rPr>
          <w:spacing w:val="-3"/>
        </w:rPr>
        <w:t xml:space="preserve"> </w:t>
      </w:r>
      <w:r>
        <w:t>provide</w:t>
      </w:r>
      <w:r>
        <w:rPr>
          <w:spacing w:val="-3"/>
        </w:rPr>
        <w:t xml:space="preserve"> </w:t>
      </w:r>
      <w:r>
        <w:t>transparency</w:t>
      </w:r>
      <w:r>
        <w:rPr>
          <w:spacing w:val="-2"/>
        </w:rPr>
        <w:t xml:space="preserve"> </w:t>
      </w:r>
      <w:r>
        <w:t>and</w:t>
      </w:r>
      <w:r>
        <w:rPr>
          <w:spacing w:val="-5"/>
        </w:rPr>
        <w:t xml:space="preserve"> </w:t>
      </w:r>
      <w:r>
        <w:t>investor</w:t>
      </w:r>
      <w:r>
        <w:rPr>
          <w:spacing w:val="-3"/>
        </w:rPr>
        <w:t xml:space="preserve"> </w:t>
      </w:r>
      <w:r>
        <w:t>certainty,</w:t>
      </w:r>
      <w:r>
        <w:rPr>
          <w:spacing w:val="-2"/>
        </w:rPr>
        <w:t xml:space="preserve"> </w:t>
      </w:r>
      <w:r>
        <w:t>this</w:t>
      </w:r>
      <w:r>
        <w:rPr>
          <w:spacing w:val="-6"/>
        </w:rPr>
        <w:t xml:space="preserve"> </w:t>
      </w:r>
      <w:r>
        <w:t>power</w:t>
      </w:r>
      <w:r>
        <w:rPr>
          <w:spacing w:val="-2"/>
        </w:rPr>
        <w:t xml:space="preserve"> </w:t>
      </w:r>
      <w:r>
        <w:t>is</w:t>
      </w:r>
      <w:r>
        <w:rPr>
          <w:spacing w:val="-3"/>
        </w:rPr>
        <w:t xml:space="preserve"> </w:t>
      </w:r>
      <w:r>
        <w:rPr>
          <w:spacing w:val="-2"/>
        </w:rPr>
        <w:t>subject</w:t>
      </w:r>
    </w:p>
    <w:p w14:paraId="178CC589" w14:textId="77777777" w:rsidR="00234F62" w:rsidRDefault="00346BC8">
      <w:pPr>
        <w:pStyle w:val="BodyText"/>
        <w:spacing w:before="0"/>
        <w:ind w:right="1729"/>
        <w:jc w:val="both"/>
      </w:pPr>
      <w:r>
        <w:t>to</w:t>
      </w:r>
      <w:r>
        <w:rPr>
          <w:spacing w:val="-2"/>
        </w:rPr>
        <w:t xml:space="preserve"> </w:t>
      </w:r>
      <w:r>
        <w:t>significant</w:t>
      </w:r>
      <w:r>
        <w:rPr>
          <w:spacing w:val="-5"/>
        </w:rPr>
        <w:t xml:space="preserve"> </w:t>
      </w:r>
      <w:r>
        <w:t>safeguards,</w:t>
      </w:r>
      <w:r>
        <w:rPr>
          <w:spacing w:val="-4"/>
        </w:rPr>
        <w:t xml:space="preserve"> </w:t>
      </w:r>
      <w:r>
        <w:t>and</w:t>
      </w:r>
      <w:r>
        <w:rPr>
          <w:spacing w:val="-2"/>
        </w:rPr>
        <w:t xml:space="preserve"> </w:t>
      </w:r>
      <w:r>
        <w:t>a</w:t>
      </w:r>
      <w:r>
        <w:rPr>
          <w:spacing w:val="-4"/>
        </w:rPr>
        <w:t xml:space="preserve"> </w:t>
      </w:r>
      <w:r>
        <w:t>range</w:t>
      </w:r>
      <w:r>
        <w:rPr>
          <w:spacing w:val="-4"/>
        </w:rPr>
        <w:t xml:space="preserve"> </w:t>
      </w:r>
      <w:r>
        <w:t>of</w:t>
      </w:r>
      <w:r>
        <w:rPr>
          <w:spacing w:val="-1"/>
        </w:rPr>
        <w:t xml:space="preserve"> </w:t>
      </w:r>
      <w:r>
        <w:t>additional</w:t>
      </w:r>
      <w:r>
        <w:rPr>
          <w:spacing w:val="-3"/>
        </w:rPr>
        <w:t xml:space="preserve"> </w:t>
      </w:r>
      <w:r>
        <w:t>guidance</w:t>
      </w:r>
      <w:r>
        <w:rPr>
          <w:spacing w:val="-3"/>
        </w:rPr>
        <w:t xml:space="preserve"> </w:t>
      </w:r>
      <w:r>
        <w:t>is</w:t>
      </w:r>
      <w:r>
        <w:rPr>
          <w:spacing w:val="-4"/>
        </w:rPr>
        <w:t xml:space="preserve"> </w:t>
      </w:r>
      <w:r>
        <w:t>provided</w:t>
      </w:r>
      <w:r>
        <w:rPr>
          <w:spacing w:val="-2"/>
        </w:rPr>
        <w:t xml:space="preserve"> </w:t>
      </w:r>
      <w:r>
        <w:t>in</w:t>
      </w:r>
      <w:r>
        <w:rPr>
          <w:spacing w:val="-4"/>
        </w:rPr>
        <w:t xml:space="preserve"> </w:t>
      </w:r>
      <w:r>
        <w:t>the</w:t>
      </w:r>
      <w:r>
        <w:rPr>
          <w:spacing w:val="-1"/>
        </w:rPr>
        <w:t xml:space="preserve"> </w:t>
      </w:r>
      <w:r>
        <w:t>Guidance</w:t>
      </w:r>
      <w:r>
        <w:rPr>
          <w:spacing w:val="-3"/>
        </w:rPr>
        <w:t xml:space="preserve"> </w:t>
      </w:r>
      <w:r>
        <w:t xml:space="preserve">Notes on the </w:t>
      </w:r>
      <w:hyperlink r:id="rId21">
        <w:r>
          <w:rPr>
            <w:color w:val="5D779D"/>
            <w:u w:val="single" w:color="5D779D"/>
          </w:rPr>
          <w:t>Foreign Investment website</w:t>
        </w:r>
        <w:r>
          <w:t>.</w:t>
        </w:r>
      </w:hyperlink>
    </w:p>
    <w:p w14:paraId="0E82E20E" w14:textId="77777777" w:rsidR="00234F62" w:rsidRDefault="00346BC8">
      <w:pPr>
        <w:pStyle w:val="BodyText"/>
        <w:ind w:right="1600"/>
        <w:jc w:val="both"/>
      </w:pPr>
      <w:r>
        <w:t>Under the national</w:t>
      </w:r>
      <w:r>
        <w:rPr>
          <w:spacing w:val="-3"/>
        </w:rPr>
        <w:t xml:space="preserve"> </w:t>
      </w:r>
      <w:r>
        <w:t>security</w:t>
      </w:r>
      <w:r>
        <w:rPr>
          <w:spacing w:val="-2"/>
        </w:rPr>
        <w:t xml:space="preserve"> </w:t>
      </w:r>
      <w:r>
        <w:t>test, the</w:t>
      </w:r>
      <w:r>
        <w:rPr>
          <w:spacing w:val="-1"/>
        </w:rPr>
        <w:t xml:space="preserve"> </w:t>
      </w:r>
      <w:r>
        <w:t>Treasurer</w:t>
      </w:r>
      <w:r>
        <w:rPr>
          <w:spacing w:val="-2"/>
        </w:rPr>
        <w:t xml:space="preserve"> </w:t>
      </w:r>
      <w:r>
        <w:t>is</w:t>
      </w:r>
      <w:r>
        <w:rPr>
          <w:spacing w:val="-2"/>
        </w:rPr>
        <w:t xml:space="preserve"> </w:t>
      </w:r>
      <w:r>
        <w:t>empowered to approve</w:t>
      </w:r>
      <w:r>
        <w:rPr>
          <w:spacing w:val="-1"/>
        </w:rPr>
        <w:t xml:space="preserve"> </w:t>
      </w:r>
      <w:r>
        <w:t>an investment</w:t>
      </w:r>
      <w:r>
        <w:rPr>
          <w:spacing w:val="-1"/>
        </w:rPr>
        <w:t xml:space="preserve"> </w:t>
      </w:r>
      <w:r>
        <w:t>subject to</w:t>
      </w:r>
      <w:r>
        <w:rPr>
          <w:spacing w:val="-3"/>
        </w:rPr>
        <w:t xml:space="preserve"> </w:t>
      </w:r>
      <w:r>
        <w:t>imposing</w:t>
      </w:r>
      <w:r>
        <w:rPr>
          <w:spacing w:val="-3"/>
        </w:rPr>
        <w:t xml:space="preserve"> </w:t>
      </w:r>
      <w:r>
        <w:t>conditions</w:t>
      </w:r>
      <w:r>
        <w:rPr>
          <w:spacing w:val="-2"/>
        </w:rPr>
        <w:t xml:space="preserve"> </w:t>
      </w:r>
      <w:r>
        <w:t>to</w:t>
      </w:r>
      <w:r>
        <w:rPr>
          <w:spacing w:val="-5"/>
        </w:rPr>
        <w:t xml:space="preserve"> </w:t>
      </w:r>
      <w:r>
        <w:t>mitigate</w:t>
      </w:r>
      <w:r>
        <w:rPr>
          <w:spacing w:val="-1"/>
        </w:rPr>
        <w:t xml:space="preserve"> </w:t>
      </w:r>
      <w:r>
        <w:t>national</w:t>
      </w:r>
      <w:r>
        <w:rPr>
          <w:spacing w:val="-3"/>
        </w:rPr>
        <w:t xml:space="preserve"> </w:t>
      </w:r>
      <w:r>
        <w:t>security</w:t>
      </w:r>
      <w:r>
        <w:rPr>
          <w:spacing w:val="-3"/>
        </w:rPr>
        <w:t xml:space="preserve"> </w:t>
      </w:r>
      <w:r>
        <w:t>concerns,</w:t>
      </w:r>
      <w:r>
        <w:rPr>
          <w:spacing w:val="-3"/>
        </w:rPr>
        <w:t xml:space="preserve"> </w:t>
      </w:r>
      <w:r>
        <w:t>prohibit</w:t>
      </w:r>
      <w:r>
        <w:rPr>
          <w:spacing w:val="-3"/>
        </w:rPr>
        <w:t xml:space="preserve"> </w:t>
      </w:r>
      <w:r>
        <w:t>an</w:t>
      </w:r>
      <w:r>
        <w:rPr>
          <w:spacing w:val="-3"/>
        </w:rPr>
        <w:t xml:space="preserve"> </w:t>
      </w:r>
      <w:r>
        <w:t>investment</w:t>
      </w:r>
      <w:r>
        <w:rPr>
          <w:spacing w:val="-3"/>
        </w:rPr>
        <w:t xml:space="preserve"> </w:t>
      </w:r>
      <w:r>
        <w:t>if</w:t>
      </w:r>
      <w:r>
        <w:rPr>
          <w:spacing w:val="-4"/>
        </w:rPr>
        <w:t xml:space="preserve"> </w:t>
      </w:r>
      <w:r>
        <w:t>satisfied that</w:t>
      </w:r>
      <w:r>
        <w:rPr>
          <w:spacing w:val="-2"/>
        </w:rPr>
        <w:t xml:space="preserve"> </w:t>
      </w:r>
      <w:r>
        <w:t>it</w:t>
      </w:r>
      <w:r>
        <w:rPr>
          <w:spacing w:val="-2"/>
        </w:rPr>
        <w:t xml:space="preserve"> </w:t>
      </w:r>
      <w:r>
        <w:t>would</w:t>
      </w:r>
      <w:r>
        <w:rPr>
          <w:spacing w:val="-2"/>
        </w:rPr>
        <w:t xml:space="preserve"> </w:t>
      </w:r>
      <w:r>
        <w:t>be</w:t>
      </w:r>
      <w:r>
        <w:rPr>
          <w:spacing w:val="-1"/>
        </w:rPr>
        <w:t xml:space="preserve"> </w:t>
      </w:r>
      <w:r>
        <w:t>contrary</w:t>
      </w:r>
      <w:r>
        <w:rPr>
          <w:spacing w:val="-1"/>
        </w:rPr>
        <w:t xml:space="preserve"> </w:t>
      </w:r>
      <w:r>
        <w:t>to</w:t>
      </w:r>
      <w:r>
        <w:rPr>
          <w:spacing w:val="-4"/>
        </w:rPr>
        <w:t xml:space="preserve"> </w:t>
      </w:r>
      <w:r>
        <w:t>national</w:t>
      </w:r>
      <w:r>
        <w:rPr>
          <w:spacing w:val="-3"/>
        </w:rPr>
        <w:t xml:space="preserve"> </w:t>
      </w:r>
      <w:r>
        <w:t>security,</w:t>
      </w:r>
      <w:r>
        <w:rPr>
          <w:spacing w:val="-3"/>
        </w:rPr>
        <w:t xml:space="preserve"> </w:t>
      </w:r>
      <w:r>
        <w:t>or</w:t>
      </w:r>
      <w:r>
        <w:rPr>
          <w:spacing w:val="-2"/>
        </w:rPr>
        <w:t xml:space="preserve"> </w:t>
      </w:r>
      <w:r>
        <w:t>in</w:t>
      </w:r>
      <w:r>
        <w:rPr>
          <w:spacing w:val="-3"/>
        </w:rPr>
        <w:t xml:space="preserve"> </w:t>
      </w:r>
      <w:r>
        <w:t>exceptional</w:t>
      </w:r>
      <w:r>
        <w:rPr>
          <w:spacing w:val="-3"/>
        </w:rPr>
        <w:t xml:space="preserve"> </w:t>
      </w:r>
      <w:r>
        <w:t>circumstances</w:t>
      </w:r>
      <w:r>
        <w:rPr>
          <w:spacing w:val="-3"/>
        </w:rPr>
        <w:t xml:space="preserve"> </w:t>
      </w:r>
      <w:r>
        <w:t>force divestment.</w:t>
      </w:r>
    </w:p>
    <w:p w14:paraId="4E26D8ED" w14:textId="77777777" w:rsidR="00234F62" w:rsidRDefault="00346BC8">
      <w:pPr>
        <w:pStyle w:val="BodyText"/>
        <w:spacing w:before="118"/>
        <w:ind w:right="1550"/>
      </w:pPr>
      <w:r>
        <w:t>As with the national interest, the Act does not define Australia’s national security, nor what would</w:t>
      </w:r>
      <w:r>
        <w:rPr>
          <w:spacing w:val="-2"/>
        </w:rPr>
        <w:t xml:space="preserve"> </w:t>
      </w:r>
      <w:r>
        <w:t>be</w:t>
      </w:r>
      <w:r>
        <w:rPr>
          <w:spacing w:val="-1"/>
        </w:rPr>
        <w:t xml:space="preserve"> </w:t>
      </w:r>
      <w:r>
        <w:t>contrary</w:t>
      </w:r>
      <w:r>
        <w:rPr>
          <w:spacing w:val="-1"/>
        </w:rPr>
        <w:t xml:space="preserve"> </w:t>
      </w:r>
      <w:r>
        <w:t>to</w:t>
      </w:r>
      <w:r>
        <w:rPr>
          <w:spacing w:val="-5"/>
        </w:rPr>
        <w:t xml:space="preserve"> </w:t>
      </w:r>
      <w:r>
        <w:t>it.</w:t>
      </w:r>
      <w:r>
        <w:rPr>
          <w:spacing w:val="-3"/>
        </w:rPr>
        <w:t xml:space="preserve"> </w:t>
      </w:r>
      <w:r>
        <w:t>Instead,</w:t>
      </w:r>
      <w:r>
        <w:rPr>
          <w:spacing w:val="-3"/>
        </w:rPr>
        <w:t xml:space="preserve"> </w:t>
      </w:r>
      <w:r>
        <w:t>the</w:t>
      </w:r>
      <w:r>
        <w:rPr>
          <w:spacing w:val="-1"/>
        </w:rPr>
        <w:t xml:space="preserve"> </w:t>
      </w:r>
      <w:r>
        <w:t>Act</w:t>
      </w:r>
      <w:r>
        <w:rPr>
          <w:spacing w:val="-5"/>
        </w:rPr>
        <w:t xml:space="preserve"> </w:t>
      </w:r>
      <w:r>
        <w:t>confers</w:t>
      </w:r>
      <w:r>
        <w:rPr>
          <w:spacing w:val="-3"/>
        </w:rPr>
        <w:t xml:space="preserve"> </w:t>
      </w:r>
      <w:r>
        <w:t>upon</w:t>
      </w:r>
      <w:r>
        <w:rPr>
          <w:spacing w:val="-1"/>
        </w:rPr>
        <w:t xml:space="preserve"> </w:t>
      </w:r>
      <w:r>
        <w:t>the</w:t>
      </w:r>
      <w:r>
        <w:rPr>
          <w:spacing w:val="-3"/>
        </w:rPr>
        <w:t xml:space="preserve"> </w:t>
      </w:r>
      <w:r>
        <w:t>Treasurer</w:t>
      </w:r>
      <w:r>
        <w:rPr>
          <w:spacing w:val="-4"/>
        </w:rPr>
        <w:t xml:space="preserve"> </w:t>
      </w:r>
      <w:r>
        <w:t>the</w:t>
      </w:r>
      <w:r>
        <w:rPr>
          <w:spacing w:val="-1"/>
        </w:rPr>
        <w:t xml:space="preserve"> </w:t>
      </w:r>
      <w:r>
        <w:t>power</w:t>
      </w:r>
      <w:r>
        <w:rPr>
          <w:spacing w:val="-1"/>
        </w:rPr>
        <w:t xml:space="preserve"> </w:t>
      </w:r>
      <w:r>
        <w:t>to</w:t>
      </w:r>
      <w:r>
        <w:rPr>
          <w:spacing w:val="-5"/>
        </w:rPr>
        <w:t xml:space="preserve"> </w:t>
      </w:r>
      <w:r>
        <w:t>decide</w:t>
      </w:r>
      <w:r>
        <w:rPr>
          <w:spacing w:val="-1"/>
        </w:rPr>
        <w:t xml:space="preserve"> </w:t>
      </w:r>
      <w:r>
        <w:t>in</w:t>
      </w:r>
      <w:r>
        <w:rPr>
          <w:spacing w:val="-4"/>
        </w:rPr>
        <w:t xml:space="preserve"> </w:t>
      </w:r>
      <w:r>
        <w:t>each case whether a particular investment would be contrary to national security.</w:t>
      </w:r>
    </w:p>
    <w:p w14:paraId="59F89BD6" w14:textId="5BE53D79" w:rsidR="00234F62" w:rsidRDefault="00346BC8" w:rsidP="00A32E7C">
      <w:pPr>
        <w:pStyle w:val="BodyText"/>
        <w:ind w:right="1583"/>
      </w:pPr>
      <w:r>
        <w:t>As national security is a subset of the national interest, the national security test considers a narrower range of factors than the national interest test. In assessing investments under the national security test, the Government considers the extent to which the investment will affect Australia’s</w:t>
      </w:r>
      <w:r>
        <w:rPr>
          <w:spacing w:val="-3"/>
        </w:rPr>
        <w:t xml:space="preserve"> </w:t>
      </w:r>
      <w:r>
        <w:t>ability</w:t>
      </w:r>
      <w:r>
        <w:rPr>
          <w:spacing w:val="-3"/>
        </w:rPr>
        <w:t xml:space="preserve"> </w:t>
      </w:r>
      <w:r>
        <w:t>to</w:t>
      </w:r>
      <w:r>
        <w:rPr>
          <w:spacing w:val="-6"/>
        </w:rPr>
        <w:t xml:space="preserve"> </w:t>
      </w:r>
      <w:r>
        <w:t>protect</w:t>
      </w:r>
      <w:r>
        <w:rPr>
          <w:spacing w:val="-7"/>
        </w:rPr>
        <w:t xml:space="preserve"> </w:t>
      </w:r>
      <w:r>
        <w:t>its</w:t>
      </w:r>
      <w:r>
        <w:rPr>
          <w:spacing w:val="-3"/>
        </w:rPr>
        <w:t xml:space="preserve"> </w:t>
      </w:r>
      <w:r>
        <w:t>strategic</w:t>
      </w:r>
      <w:r>
        <w:rPr>
          <w:spacing w:val="-3"/>
        </w:rPr>
        <w:t xml:space="preserve"> </w:t>
      </w:r>
      <w:r>
        <w:t>and</w:t>
      </w:r>
      <w:r>
        <w:rPr>
          <w:spacing w:val="-3"/>
        </w:rPr>
        <w:t xml:space="preserve"> </w:t>
      </w:r>
      <w:r>
        <w:t>security</w:t>
      </w:r>
      <w:r>
        <w:rPr>
          <w:spacing w:val="-3"/>
        </w:rPr>
        <w:t xml:space="preserve"> </w:t>
      </w:r>
      <w:r>
        <w:t>interests.</w:t>
      </w:r>
      <w:r>
        <w:rPr>
          <w:spacing w:val="-4"/>
        </w:rPr>
        <w:t xml:space="preserve"> </w:t>
      </w:r>
      <w:r>
        <w:t>The</w:t>
      </w:r>
      <w:r>
        <w:rPr>
          <w:spacing w:val="-4"/>
        </w:rPr>
        <w:t xml:space="preserve"> </w:t>
      </w:r>
      <w:r>
        <w:t>Government</w:t>
      </w:r>
      <w:r>
        <w:rPr>
          <w:spacing w:val="-3"/>
        </w:rPr>
        <w:t xml:space="preserve"> </w:t>
      </w:r>
      <w:r>
        <w:t>relies</w:t>
      </w:r>
      <w:r>
        <w:rPr>
          <w:spacing w:val="-3"/>
        </w:rPr>
        <w:t xml:space="preserve"> </w:t>
      </w:r>
      <w:r>
        <w:t>on</w:t>
      </w:r>
      <w:r>
        <w:rPr>
          <w:spacing w:val="-3"/>
        </w:rPr>
        <w:t xml:space="preserve"> </w:t>
      </w:r>
      <w:r>
        <w:t>advice from relevant national security agencies for assessments as to whether an investment raises national security concerns.</w:t>
      </w:r>
    </w:p>
    <w:p w14:paraId="317F3783" w14:textId="77777777" w:rsidR="00234F62" w:rsidRDefault="00234F62">
      <w:pPr>
        <w:pStyle w:val="BodyText"/>
        <w:spacing w:before="14"/>
        <w:ind w:left="0"/>
      </w:pPr>
    </w:p>
    <w:p w14:paraId="78815D1A" w14:textId="77777777" w:rsidR="00234F62" w:rsidRDefault="00346BC8">
      <w:pPr>
        <w:pStyle w:val="Heading1"/>
      </w:pPr>
      <w:r>
        <w:rPr>
          <w:color w:val="5D779D"/>
        </w:rPr>
        <w:t>Submitting</w:t>
      </w:r>
      <w:r>
        <w:rPr>
          <w:color w:val="5D779D"/>
          <w:spacing w:val="-24"/>
        </w:rPr>
        <w:t xml:space="preserve"> </w:t>
      </w:r>
      <w:r>
        <w:rPr>
          <w:color w:val="5D779D"/>
        </w:rPr>
        <w:t>a</w:t>
      </w:r>
      <w:r>
        <w:rPr>
          <w:color w:val="5D779D"/>
          <w:spacing w:val="-23"/>
        </w:rPr>
        <w:t xml:space="preserve"> </w:t>
      </w:r>
      <w:r>
        <w:rPr>
          <w:color w:val="5D779D"/>
        </w:rPr>
        <w:t>foreign</w:t>
      </w:r>
      <w:r>
        <w:rPr>
          <w:color w:val="5D779D"/>
          <w:spacing w:val="-25"/>
        </w:rPr>
        <w:t xml:space="preserve"> </w:t>
      </w:r>
      <w:r>
        <w:rPr>
          <w:color w:val="5D779D"/>
        </w:rPr>
        <w:t>investment</w:t>
      </w:r>
      <w:r>
        <w:rPr>
          <w:color w:val="5D779D"/>
          <w:spacing w:val="-24"/>
        </w:rPr>
        <w:t xml:space="preserve"> </w:t>
      </w:r>
      <w:r>
        <w:rPr>
          <w:color w:val="5D779D"/>
          <w:spacing w:val="-2"/>
        </w:rPr>
        <w:t>proposal</w:t>
      </w:r>
    </w:p>
    <w:p w14:paraId="1F5A67A5" w14:textId="3473338E" w:rsidR="00EE31A1" w:rsidRDefault="00346BC8" w:rsidP="00643E88">
      <w:pPr>
        <w:pStyle w:val="BodyText"/>
        <w:spacing w:before="92"/>
        <w:ind w:right="1583"/>
      </w:pPr>
      <w:r>
        <w:t>Foreign</w:t>
      </w:r>
      <w:r>
        <w:rPr>
          <w:spacing w:val="-5"/>
        </w:rPr>
        <w:t xml:space="preserve"> </w:t>
      </w:r>
      <w:r>
        <w:t>persons</w:t>
      </w:r>
      <w:r>
        <w:rPr>
          <w:spacing w:val="-4"/>
        </w:rPr>
        <w:t xml:space="preserve"> </w:t>
      </w:r>
      <w:r>
        <w:t>should</w:t>
      </w:r>
      <w:r>
        <w:rPr>
          <w:spacing w:val="-1"/>
        </w:rPr>
        <w:t xml:space="preserve"> </w:t>
      </w:r>
      <w:r>
        <w:t>submit</w:t>
      </w:r>
      <w:r>
        <w:rPr>
          <w:spacing w:val="-3"/>
        </w:rPr>
        <w:t xml:space="preserve"> </w:t>
      </w:r>
      <w:r>
        <w:t>an</w:t>
      </w:r>
      <w:r>
        <w:rPr>
          <w:spacing w:val="-2"/>
        </w:rPr>
        <w:t xml:space="preserve"> </w:t>
      </w:r>
      <w:r>
        <w:t>investment</w:t>
      </w:r>
      <w:r>
        <w:rPr>
          <w:spacing w:val="-4"/>
        </w:rPr>
        <w:t xml:space="preserve"> </w:t>
      </w:r>
      <w:r>
        <w:t>proposal</w:t>
      </w:r>
      <w:r>
        <w:rPr>
          <w:spacing w:val="-2"/>
        </w:rPr>
        <w:t xml:space="preserve"> </w:t>
      </w:r>
      <w:r>
        <w:t>in</w:t>
      </w:r>
      <w:r>
        <w:rPr>
          <w:spacing w:val="-2"/>
        </w:rPr>
        <w:t xml:space="preserve"> </w:t>
      </w:r>
      <w:r>
        <w:t>advance</w:t>
      </w:r>
      <w:r>
        <w:rPr>
          <w:spacing w:val="-2"/>
        </w:rPr>
        <w:t xml:space="preserve"> </w:t>
      </w:r>
      <w:r>
        <w:t>of</w:t>
      </w:r>
      <w:r>
        <w:rPr>
          <w:spacing w:val="-2"/>
        </w:rPr>
        <w:t xml:space="preserve"> </w:t>
      </w:r>
      <w:r>
        <w:t>any</w:t>
      </w:r>
      <w:r>
        <w:rPr>
          <w:spacing w:val="-2"/>
        </w:rPr>
        <w:t xml:space="preserve"> </w:t>
      </w:r>
      <w:r>
        <w:t>transaction</w:t>
      </w:r>
      <w:r>
        <w:rPr>
          <w:spacing w:val="-2"/>
        </w:rPr>
        <w:t xml:space="preserve"> </w:t>
      </w:r>
      <w:r>
        <w:t>or</w:t>
      </w:r>
      <w:r>
        <w:rPr>
          <w:spacing w:val="-4"/>
        </w:rPr>
        <w:t xml:space="preserve"> </w:t>
      </w:r>
      <w:r>
        <w:t>make the purchase contract conditional on receiving foreign investment approval. A transaction should not proceed until the Government provides advice of its decision.</w:t>
      </w:r>
    </w:p>
    <w:p w14:paraId="23ED9EA9" w14:textId="6949E9E6" w:rsidR="00CD1066" w:rsidRDefault="00EE31A1" w:rsidP="00643E88">
      <w:pPr>
        <w:pStyle w:val="BodyText"/>
        <w:spacing w:before="92"/>
        <w:ind w:right="1583"/>
      </w:pPr>
      <w:r>
        <w:t>Investment</w:t>
      </w:r>
      <w:r>
        <w:rPr>
          <w:spacing w:val="-7"/>
        </w:rPr>
        <w:t xml:space="preserve"> </w:t>
      </w:r>
      <w:r>
        <w:t>proposals</w:t>
      </w:r>
      <w:r>
        <w:rPr>
          <w:spacing w:val="-3"/>
        </w:rPr>
        <w:t xml:space="preserve"> </w:t>
      </w:r>
      <w:r>
        <w:t>are</w:t>
      </w:r>
      <w:r>
        <w:rPr>
          <w:spacing w:val="-6"/>
        </w:rPr>
        <w:t xml:space="preserve"> </w:t>
      </w:r>
      <w:r>
        <w:t>submitted</w:t>
      </w:r>
      <w:r>
        <w:rPr>
          <w:spacing w:val="-5"/>
        </w:rPr>
        <w:t xml:space="preserve"> </w:t>
      </w:r>
      <w:r>
        <w:t>electronically</w:t>
      </w:r>
      <w:r>
        <w:rPr>
          <w:spacing w:val="-5"/>
        </w:rPr>
        <w:t xml:space="preserve"> </w:t>
      </w:r>
      <w:r>
        <w:t>on</w:t>
      </w:r>
      <w:r>
        <w:rPr>
          <w:spacing w:val="-5"/>
        </w:rPr>
        <w:t xml:space="preserve"> </w:t>
      </w:r>
      <w:r>
        <w:t>the</w:t>
      </w:r>
      <w:r>
        <w:rPr>
          <w:spacing w:val="-1"/>
        </w:rPr>
        <w:t xml:space="preserve"> </w:t>
      </w:r>
      <w:hyperlink r:id="rId22">
        <w:r>
          <w:rPr>
            <w:color w:val="5D779D"/>
            <w:u w:val="single" w:color="5D779D"/>
          </w:rPr>
          <w:t>Foreign</w:t>
        </w:r>
        <w:r>
          <w:rPr>
            <w:color w:val="5D779D"/>
            <w:spacing w:val="-7"/>
            <w:u w:val="single" w:color="5D779D"/>
          </w:rPr>
          <w:t xml:space="preserve"> </w:t>
        </w:r>
        <w:r>
          <w:rPr>
            <w:color w:val="5D779D"/>
            <w:u w:val="single" w:color="5D779D"/>
          </w:rPr>
          <w:t>Investment</w:t>
        </w:r>
        <w:r>
          <w:rPr>
            <w:color w:val="5D779D"/>
            <w:spacing w:val="-5"/>
            <w:u w:val="single" w:color="5D779D"/>
          </w:rPr>
          <w:t xml:space="preserve"> </w:t>
        </w:r>
        <w:r>
          <w:rPr>
            <w:color w:val="5D779D"/>
            <w:spacing w:val="-2"/>
            <w:u w:val="single" w:color="5D779D"/>
          </w:rPr>
          <w:t>website</w:t>
        </w:r>
      </w:hyperlink>
      <w:r>
        <w:rPr>
          <w:spacing w:val="-2"/>
        </w:rPr>
        <w:t>.</w:t>
      </w:r>
    </w:p>
    <w:p w14:paraId="196158B0" w14:textId="77777777" w:rsidR="00643E88" w:rsidRDefault="00643E88" w:rsidP="00643E88">
      <w:pPr>
        <w:pStyle w:val="BodyText"/>
        <w:spacing w:before="92"/>
        <w:ind w:right="1583"/>
      </w:pPr>
    </w:p>
    <w:p w14:paraId="01731DB6" w14:textId="054F6888" w:rsidR="00CD1066" w:rsidRDefault="00CD1066" w:rsidP="00B54357">
      <w:pPr>
        <w:pStyle w:val="Heading2"/>
      </w:pPr>
      <w:r>
        <w:t>Engagement with Treasury</w:t>
      </w:r>
    </w:p>
    <w:p w14:paraId="3F229737" w14:textId="677955B2" w:rsidR="00234F62" w:rsidRPr="00F67097" w:rsidRDefault="00346BC8" w:rsidP="00F67097">
      <w:pPr>
        <w:pStyle w:val="BodyText"/>
        <w:ind w:right="1669"/>
        <w:rPr>
          <w:spacing w:val="-2"/>
        </w:rPr>
      </w:pPr>
      <w:r>
        <w:t>The Government encourages potential investors to engage with the Treasury prior to submitting</w:t>
      </w:r>
      <w:r>
        <w:rPr>
          <w:spacing w:val="-2"/>
        </w:rPr>
        <w:t xml:space="preserve"> </w:t>
      </w:r>
      <w:r>
        <w:t>a</w:t>
      </w:r>
      <w:r>
        <w:rPr>
          <w:spacing w:val="-2"/>
        </w:rPr>
        <w:t xml:space="preserve"> </w:t>
      </w:r>
      <w:r>
        <w:t>significant</w:t>
      </w:r>
      <w:r>
        <w:rPr>
          <w:spacing w:val="-2"/>
        </w:rPr>
        <w:t xml:space="preserve"> </w:t>
      </w:r>
      <w:r>
        <w:t>proposal</w:t>
      </w:r>
      <w:r>
        <w:rPr>
          <w:spacing w:val="-1"/>
        </w:rPr>
        <w:t xml:space="preserve"> </w:t>
      </w:r>
      <w:r>
        <w:t>to</w:t>
      </w:r>
      <w:r>
        <w:rPr>
          <w:spacing w:val="-2"/>
        </w:rPr>
        <w:t xml:space="preserve"> </w:t>
      </w:r>
      <w:r>
        <w:t>allow</w:t>
      </w:r>
      <w:r>
        <w:rPr>
          <w:spacing w:val="-2"/>
        </w:rPr>
        <w:t xml:space="preserve"> </w:t>
      </w:r>
      <w:r>
        <w:t>timely</w:t>
      </w:r>
      <w:r>
        <w:rPr>
          <w:spacing w:val="-4"/>
        </w:rPr>
        <w:t xml:space="preserve"> </w:t>
      </w:r>
      <w:r>
        <w:t>consideration</w:t>
      </w:r>
      <w:r>
        <w:rPr>
          <w:spacing w:val="-4"/>
        </w:rPr>
        <w:t xml:space="preserve"> </w:t>
      </w:r>
      <w:r>
        <w:t>of</w:t>
      </w:r>
      <w:r>
        <w:rPr>
          <w:spacing w:val="-3"/>
        </w:rPr>
        <w:t xml:space="preserve"> </w:t>
      </w:r>
      <w:r>
        <w:t>the</w:t>
      </w:r>
      <w:r>
        <w:rPr>
          <w:spacing w:val="-3"/>
        </w:rPr>
        <w:t xml:space="preserve"> </w:t>
      </w:r>
      <w:r>
        <w:t>proposal,</w:t>
      </w:r>
      <w:r>
        <w:rPr>
          <w:spacing w:val="-1"/>
        </w:rPr>
        <w:t xml:space="preserve"> </w:t>
      </w:r>
      <w:r>
        <w:t>and</w:t>
      </w:r>
      <w:r>
        <w:rPr>
          <w:spacing w:val="-2"/>
        </w:rPr>
        <w:t xml:space="preserve"> </w:t>
      </w:r>
      <w:r>
        <w:t>to</w:t>
      </w:r>
      <w:r>
        <w:rPr>
          <w:spacing w:val="-2"/>
        </w:rPr>
        <w:t xml:space="preserve"> </w:t>
      </w:r>
      <w:r>
        <w:t>provide information</w:t>
      </w:r>
      <w:r>
        <w:rPr>
          <w:spacing w:val="-2"/>
        </w:rPr>
        <w:t xml:space="preserve"> </w:t>
      </w:r>
      <w:r>
        <w:t>about</w:t>
      </w:r>
      <w:r>
        <w:rPr>
          <w:spacing w:val="-3"/>
        </w:rPr>
        <w:t xml:space="preserve"> </w:t>
      </w:r>
      <w:r>
        <w:t>any</w:t>
      </w:r>
      <w:r>
        <w:rPr>
          <w:spacing w:val="-4"/>
        </w:rPr>
        <w:t xml:space="preserve"> </w:t>
      </w:r>
      <w:r>
        <w:t>relevant</w:t>
      </w:r>
      <w:r>
        <w:rPr>
          <w:spacing w:val="-3"/>
        </w:rPr>
        <w:t xml:space="preserve"> </w:t>
      </w:r>
      <w:r>
        <w:t>commercial</w:t>
      </w:r>
      <w:r>
        <w:rPr>
          <w:spacing w:val="-4"/>
        </w:rPr>
        <w:t xml:space="preserve"> </w:t>
      </w:r>
      <w:r>
        <w:t>deadlines.</w:t>
      </w:r>
      <w:r>
        <w:rPr>
          <w:spacing w:val="-5"/>
        </w:rPr>
        <w:t xml:space="preserve"> </w:t>
      </w:r>
      <w:r w:rsidR="0027442A">
        <w:rPr>
          <w:spacing w:val="-2"/>
        </w:rPr>
        <w:t xml:space="preserve"> </w:t>
      </w:r>
      <w:r w:rsidR="00D118A3">
        <w:rPr>
          <w:spacing w:val="-2"/>
        </w:rPr>
        <w:t>I</w:t>
      </w:r>
      <w:r w:rsidR="00D2790D">
        <w:rPr>
          <w:spacing w:val="-2"/>
        </w:rPr>
        <w:t>nvestors can support timely assessment</w:t>
      </w:r>
      <w:r w:rsidR="00D118A3">
        <w:rPr>
          <w:spacing w:val="-2"/>
        </w:rPr>
        <w:t xml:space="preserve"> of their investment proposals by providing all relevant information in their applications</w:t>
      </w:r>
      <w:r w:rsidR="00D2790D">
        <w:rPr>
          <w:spacing w:val="-2"/>
        </w:rPr>
        <w:t xml:space="preserve">. </w:t>
      </w:r>
      <w:r w:rsidR="00EC2527" w:rsidRPr="00EC2527">
        <w:rPr>
          <w:spacing w:val="-2"/>
        </w:rPr>
        <w:t xml:space="preserve">Treasury will be as transparent as possible with investors about how their applications intersect the risk-based approach set out in this policy, the process for assessing applications and the likely timeframes for assessment. All engagement with Treasury </w:t>
      </w:r>
      <w:r w:rsidR="00964D38">
        <w:rPr>
          <w:spacing w:val="-2"/>
        </w:rPr>
        <w:t xml:space="preserve">about potential investments </w:t>
      </w:r>
      <w:r w:rsidR="00EC2527" w:rsidRPr="00EC2527">
        <w:rPr>
          <w:spacing w:val="-2"/>
        </w:rPr>
        <w:t xml:space="preserve">is subject to strict protected information provisions under the </w:t>
      </w:r>
      <w:r w:rsidR="00EC2527" w:rsidRPr="00B54357">
        <w:rPr>
          <w:i/>
          <w:iCs/>
          <w:spacing w:val="-2"/>
        </w:rPr>
        <w:t>Foreign Acquisitions and Takeovers Act</w:t>
      </w:r>
      <w:r w:rsidR="00A45750">
        <w:rPr>
          <w:spacing w:val="-2"/>
        </w:rPr>
        <w:t xml:space="preserve"> </w:t>
      </w:r>
      <w:r w:rsidR="00A45750" w:rsidRPr="00B54357">
        <w:rPr>
          <w:i/>
          <w:iCs/>
          <w:spacing w:val="-2"/>
        </w:rPr>
        <w:t>1975</w:t>
      </w:r>
      <w:r w:rsidR="00EC2527" w:rsidRPr="00EC2527">
        <w:rPr>
          <w:spacing w:val="-2"/>
        </w:rPr>
        <w:t>, enabling investors to be confident in sharing commercial sensitive information with Treasury.</w:t>
      </w:r>
    </w:p>
    <w:p w14:paraId="2D0FE5EF" w14:textId="77777777" w:rsidR="00234F62" w:rsidRDefault="00346BC8">
      <w:pPr>
        <w:pStyle w:val="Heading2"/>
        <w:spacing w:before="388"/>
      </w:pPr>
      <w:r>
        <w:rPr>
          <w:color w:val="2C3849"/>
          <w:spacing w:val="-4"/>
        </w:rPr>
        <w:t>Fees</w:t>
      </w:r>
    </w:p>
    <w:p w14:paraId="55F4CA34" w14:textId="7923B219" w:rsidR="00234F62" w:rsidRDefault="00346BC8">
      <w:pPr>
        <w:pStyle w:val="BodyText"/>
        <w:spacing w:before="113"/>
        <w:ind w:right="1583"/>
      </w:pPr>
      <w:r>
        <w:t>A fee is payable for all foreign investment proposals. Fees are payable at the time the investment</w:t>
      </w:r>
      <w:r>
        <w:rPr>
          <w:spacing w:val="-5"/>
        </w:rPr>
        <w:t xml:space="preserve"> </w:t>
      </w:r>
      <w:r>
        <w:t>proposal</w:t>
      </w:r>
      <w:r>
        <w:rPr>
          <w:spacing w:val="-2"/>
        </w:rPr>
        <w:t xml:space="preserve"> </w:t>
      </w:r>
      <w:r>
        <w:t>is</w:t>
      </w:r>
      <w:r>
        <w:rPr>
          <w:spacing w:val="-3"/>
        </w:rPr>
        <w:t xml:space="preserve"> </w:t>
      </w:r>
      <w:r>
        <w:t>lodged.</w:t>
      </w:r>
      <w:r>
        <w:rPr>
          <w:spacing w:val="-3"/>
        </w:rPr>
        <w:t xml:space="preserve"> </w:t>
      </w:r>
      <w:r>
        <w:t>The</w:t>
      </w:r>
      <w:r>
        <w:rPr>
          <w:spacing w:val="-2"/>
        </w:rPr>
        <w:t xml:space="preserve"> </w:t>
      </w:r>
      <w:r>
        <w:t>timeframe</w:t>
      </w:r>
      <w:r>
        <w:rPr>
          <w:spacing w:val="-3"/>
        </w:rPr>
        <w:t xml:space="preserve"> </w:t>
      </w:r>
      <w:r>
        <w:t>for</w:t>
      </w:r>
      <w:r>
        <w:rPr>
          <w:spacing w:val="-4"/>
        </w:rPr>
        <w:t xml:space="preserve"> </w:t>
      </w:r>
      <w:r>
        <w:t>the</w:t>
      </w:r>
      <w:r>
        <w:rPr>
          <w:spacing w:val="-2"/>
        </w:rPr>
        <w:t xml:space="preserve"> </w:t>
      </w:r>
      <w:r>
        <w:t>Treasurer</w:t>
      </w:r>
      <w:r>
        <w:rPr>
          <w:spacing w:val="-4"/>
        </w:rPr>
        <w:t xml:space="preserve"> </w:t>
      </w:r>
      <w:r>
        <w:t>to</w:t>
      </w:r>
      <w:r>
        <w:rPr>
          <w:spacing w:val="-3"/>
        </w:rPr>
        <w:t xml:space="preserve"> </w:t>
      </w:r>
      <w:proofErr w:type="gramStart"/>
      <w:r>
        <w:t>make</w:t>
      </w:r>
      <w:r>
        <w:rPr>
          <w:spacing w:val="-2"/>
        </w:rPr>
        <w:t xml:space="preserve"> </w:t>
      </w:r>
      <w:r>
        <w:t>a</w:t>
      </w:r>
      <w:r>
        <w:rPr>
          <w:spacing w:val="-3"/>
        </w:rPr>
        <w:t xml:space="preserve"> </w:t>
      </w:r>
      <w:r>
        <w:t>decision</w:t>
      </w:r>
      <w:proofErr w:type="gramEnd"/>
      <w:r>
        <w:rPr>
          <w:spacing w:val="-4"/>
        </w:rPr>
        <w:t xml:space="preserve"> </w:t>
      </w:r>
      <w:r>
        <w:t>on</w:t>
      </w:r>
      <w:r>
        <w:rPr>
          <w:spacing w:val="-2"/>
        </w:rPr>
        <w:t xml:space="preserve"> </w:t>
      </w:r>
      <w:r>
        <w:t>an investment proposal will not start until the correct fee has been paid.</w:t>
      </w:r>
    </w:p>
    <w:p w14:paraId="2AFE1890" w14:textId="77777777" w:rsidR="00234F62" w:rsidRDefault="00234F62">
      <w:pPr>
        <w:pStyle w:val="BodyText"/>
        <w:spacing w:before="120"/>
        <w:ind w:left="0"/>
      </w:pPr>
    </w:p>
    <w:p w14:paraId="710126D3" w14:textId="77777777" w:rsidR="00234F62" w:rsidRDefault="00346BC8">
      <w:pPr>
        <w:pStyle w:val="Heading2"/>
      </w:pPr>
      <w:r>
        <w:rPr>
          <w:color w:val="2C3849"/>
          <w:spacing w:val="-2"/>
        </w:rPr>
        <w:t>Timeframes</w:t>
      </w:r>
    </w:p>
    <w:p w14:paraId="48F05FEB" w14:textId="50E1D23F" w:rsidR="009A10BF" w:rsidRDefault="0061333E" w:rsidP="009A10BF">
      <w:pPr>
        <w:pStyle w:val="BodyText"/>
        <w:spacing w:before="112"/>
        <w:ind w:right="1799"/>
      </w:pPr>
      <w:r>
        <w:t xml:space="preserve">Treasury takes a </w:t>
      </w:r>
      <w:r w:rsidR="00E633B4">
        <w:t>risk-based,</w:t>
      </w:r>
      <w:r>
        <w:t xml:space="preserve"> case-by-case approach to assessing applications. </w:t>
      </w:r>
      <w:r w:rsidR="008274BF">
        <w:t xml:space="preserve">From 1 January 2027, </w:t>
      </w:r>
      <w:r>
        <w:t xml:space="preserve">Treasury </w:t>
      </w:r>
      <w:r w:rsidR="006D4E1D">
        <w:t xml:space="preserve">will </w:t>
      </w:r>
      <w:r w:rsidR="008274BF">
        <w:t xml:space="preserve">adopt a new performance target of deciding </w:t>
      </w:r>
      <w:r w:rsidR="006D4E1D">
        <w:t>all l</w:t>
      </w:r>
      <w:r>
        <w:t>ow</w:t>
      </w:r>
      <w:r w:rsidR="00942DA6">
        <w:t>-</w:t>
      </w:r>
      <w:r>
        <w:t xml:space="preserve">risk applications </w:t>
      </w:r>
      <w:r w:rsidR="006D4E1D">
        <w:t xml:space="preserve">within </w:t>
      </w:r>
      <w:r w:rsidR="00027989">
        <w:t xml:space="preserve">30 days. Applications </w:t>
      </w:r>
      <w:r w:rsidR="005562B4">
        <w:t>will generally take longer than 30 days to assess if they include</w:t>
      </w:r>
      <w:r w:rsidR="00027989">
        <w:t xml:space="preserve"> </w:t>
      </w:r>
      <w:r w:rsidR="005562B4">
        <w:t xml:space="preserve">medium or high risks in relation to ‘who’, ‘how’ or ‘what’. </w:t>
      </w:r>
    </w:p>
    <w:p w14:paraId="4E23C41B" w14:textId="71F228B4" w:rsidR="00804C43" w:rsidRDefault="009A10BF" w:rsidP="009A10BF">
      <w:pPr>
        <w:pStyle w:val="BodyText"/>
        <w:spacing w:before="112"/>
        <w:ind w:right="1799"/>
      </w:pPr>
      <w:r>
        <w:t xml:space="preserve">Investors should make clear in applications any commercial deadlines that apply to the transaction. Treasury will </w:t>
      </w:r>
      <w:proofErr w:type="spellStart"/>
      <w:r>
        <w:t>endeavour</w:t>
      </w:r>
      <w:proofErr w:type="spellEnd"/>
      <w:r>
        <w:t xml:space="preserve"> to meet commercial deadlines whe</w:t>
      </w:r>
      <w:r w:rsidR="0010013A">
        <w:t xml:space="preserve">rever </w:t>
      </w:r>
      <w:r w:rsidR="00E46911">
        <w:t>possible and</w:t>
      </w:r>
      <w:r w:rsidR="0010013A">
        <w:t xml:space="preserve"> will be transparent with investors </w:t>
      </w:r>
      <w:proofErr w:type="gramStart"/>
      <w:r w:rsidR="0010013A">
        <w:t>in the event that</w:t>
      </w:r>
      <w:proofErr w:type="gramEnd"/>
      <w:r w:rsidR="0010013A">
        <w:t xml:space="preserve"> </w:t>
      </w:r>
      <w:r w:rsidR="004C57EC">
        <w:t xml:space="preserve">a </w:t>
      </w:r>
      <w:r w:rsidR="0010013A">
        <w:t>decision</w:t>
      </w:r>
      <w:r w:rsidR="004C57EC">
        <w:t xml:space="preserve"> is unlikely to be possible within commercial deadlines.</w:t>
      </w:r>
      <w:r w:rsidR="0010013A">
        <w:t xml:space="preserve"> </w:t>
      </w:r>
      <w:r w:rsidR="00027989">
        <w:t xml:space="preserve"> </w:t>
      </w:r>
    </w:p>
    <w:p w14:paraId="543B56AD" w14:textId="205A8BD4" w:rsidR="00234F62" w:rsidRDefault="00876E9D">
      <w:pPr>
        <w:pStyle w:val="BodyText"/>
        <w:spacing w:before="112"/>
        <w:ind w:right="1799"/>
      </w:pPr>
      <w:r>
        <w:t>F</w:t>
      </w:r>
      <w:r w:rsidR="00BD066D">
        <w:t xml:space="preserve">ormal statutory deadlines </w:t>
      </w:r>
      <w:r>
        <w:t>are set in</w:t>
      </w:r>
      <w:r w:rsidR="00BD066D">
        <w:t xml:space="preserve"> the </w:t>
      </w:r>
      <w:r w:rsidR="00BD066D" w:rsidRPr="00B54357">
        <w:rPr>
          <w:i/>
          <w:iCs/>
        </w:rPr>
        <w:t>Foreign Acquisitions and Takeovers Act</w:t>
      </w:r>
      <w:r w:rsidR="002D1BD6">
        <w:rPr>
          <w:i/>
          <w:iCs/>
        </w:rPr>
        <w:t xml:space="preserve"> 1975</w:t>
      </w:r>
      <w:r>
        <w:t>.</w:t>
      </w:r>
      <w:r w:rsidR="00BD066D">
        <w:t xml:space="preserve"> </w:t>
      </w:r>
      <w:r>
        <w:t>O</w:t>
      </w:r>
      <w:r w:rsidR="00346BC8">
        <w:t>nce</w:t>
      </w:r>
      <w:r w:rsidR="00346BC8">
        <w:rPr>
          <w:spacing w:val="-2"/>
        </w:rPr>
        <w:t xml:space="preserve"> </w:t>
      </w:r>
      <w:r w:rsidR="00346BC8">
        <w:t>an</w:t>
      </w:r>
      <w:r w:rsidR="00346BC8">
        <w:rPr>
          <w:spacing w:val="-2"/>
        </w:rPr>
        <w:t xml:space="preserve"> </w:t>
      </w:r>
      <w:r w:rsidR="00346BC8">
        <w:t>investment</w:t>
      </w:r>
      <w:r w:rsidR="00346BC8">
        <w:rPr>
          <w:spacing w:val="-5"/>
        </w:rPr>
        <w:t xml:space="preserve"> </w:t>
      </w:r>
      <w:r w:rsidR="00346BC8">
        <w:t>proposal</w:t>
      </w:r>
      <w:r w:rsidR="00346BC8">
        <w:rPr>
          <w:spacing w:val="-2"/>
        </w:rPr>
        <w:t xml:space="preserve"> </w:t>
      </w:r>
      <w:r w:rsidR="00346BC8">
        <w:t>has</w:t>
      </w:r>
      <w:r w:rsidR="00346BC8">
        <w:rPr>
          <w:spacing w:val="-2"/>
        </w:rPr>
        <w:t xml:space="preserve"> </w:t>
      </w:r>
      <w:r w:rsidR="00346BC8">
        <w:t>been</w:t>
      </w:r>
      <w:r w:rsidR="00346BC8">
        <w:rPr>
          <w:spacing w:val="-2"/>
        </w:rPr>
        <w:t xml:space="preserve"> </w:t>
      </w:r>
      <w:r w:rsidR="00346BC8">
        <w:t>lodged</w:t>
      </w:r>
      <w:r w:rsidR="00346BC8">
        <w:rPr>
          <w:spacing w:val="-2"/>
        </w:rPr>
        <w:t xml:space="preserve"> </w:t>
      </w:r>
      <w:r w:rsidR="00346BC8">
        <w:t>and</w:t>
      </w:r>
      <w:r w:rsidR="00346BC8">
        <w:rPr>
          <w:spacing w:val="-3"/>
        </w:rPr>
        <w:t xml:space="preserve"> </w:t>
      </w:r>
      <w:r w:rsidR="00346BC8">
        <w:t>the</w:t>
      </w:r>
      <w:r w:rsidR="00346BC8">
        <w:rPr>
          <w:spacing w:val="-4"/>
        </w:rPr>
        <w:t xml:space="preserve"> </w:t>
      </w:r>
      <w:r w:rsidR="00346BC8">
        <w:t>correct</w:t>
      </w:r>
      <w:r w:rsidR="00346BC8">
        <w:rPr>
          <w:spacing w:val="-4"/>
        </w:rPr>
        <w:t xml:space="preserve"> </w:t>
      </w:r>
      <w:r w:rsidR="00346BC8">
        <w:t>fee</w:t>
      </w:r>
      <w:r w:rsidR="00346BC8">
        <w:rPr>
          <w:spacing w:val="-2"/>
        </w:rPr>
        <w:t xml:space="preserve"> </w:t>
      </w:r>
      <w:r w:rsidR="00346BC8">
        <w:t>is</w:t>
      </w:r>
      <w:r w:rsidR="00346BC8">
        <w:rPr>
          <w:spacing w:val="-4"/>
        </w:rPr>
        <w:t xml:space="preserve"> </w:t>
      </w:r>
      <w:r w:rsidR="00346BC8">
        <w:t>paid,</w:t>
      </w:r>
      <w:r w:rsidR="00346BC8">
        <w:rPr>
          <w:spacing w:val="-2"/>
        </w:rPr>
        <w:t xml:space="preserve"> </w:t>
      </w:r>
      <w:r w:rsidR="00346BC8">
        <w:t>the</w:t>
      </w:r>
      <w:r w:rsidR="00346BC8">
        <w:rPr>
          <w:spacing w:val="-4"/>
        </w:rPr>
        <w:t xml:space="preserve"> </w:t>
      </w:r>
      <w:r w:rsidR="00346BC8">
        <w:t>Treasurer</w:t>
      </w:r>
      <w:r w:rsidR="00346BC8">
        <w:rPr>
          <w:spacing w:val="-4"/>
        </w:rPr>
        <w:t xml:space="preserve"> </w:t>
      </w:r>
      <w:r w:rsidR="00346BC8">
        <w:t xml:space="preserve">has 30 days to consider the proposal and </w:t>
      </w:r>
      <w:proofErr w:type="gramStart"/>
      <w:r w:rsidR="00346BC8">
        <w:t>make a decision</w:t>
      </w:r>
      <w:proofErr w:type="gramEnd"/>
      <w:r w:rsidR="00346BC8">
        <w:t>.</w:t>
      </w:r>
    </w:p>
    <w:p w14:paraId="03790597" w14:textId="77777777" w:rsidR="00234F62" w:rsidRDefault="00346BC8">
      <w:pPr>
        <w:pStyle w:val="BodyText"/>
        <w:spacing w:before="120"/>
        <w:ind w:right="1583"/>
      </w:pPr>
      <w:r>
        <w:t>The Treasurer may extend this period by up to a further 90 days by notifying the investor in writing,</w:t>
      </w:r>
      <w:r>
        <w:rPr>
          <w:spacing w:val="-1"/>
        </w:rPr>
        <w:t xml:space="preserve"> </w:t>
      </w:r>
      <w:r>
        <w:t>as</w:t>
      </w:r>
      <w:r>
        <w:rPr>
          <w:spacing w:val="-4"/>
        </w:rPr>
        <w:t xml:space="preserve"> </w:t>
      </w:r>
      <w:r>
        <w:t>well</w:t>
      </w:r>
      <w:r>
        <w:rPr>
          <w:spacing w:val="-3"/>
        </w:rPr>
        <w:t xml:space="preserve"> </w:t>
      </w:r>
      <w:r>
        <w:t>as</w:t>
      </w:r>
      <w:r>
        <w:rPr>
          <w:spacing w:val="-2"/>
        </w:rPr>
        <w:t xml:space="preserve"> </w:t>
      </w:r>
      <w:r>
        <w:t>a</w:t>
      </w:r>
      <w:r>
        <w:rPr>
          <w:spacing w:val="-4"/>
        </w:rPr>
        <w:t xml:space="preserve"> </w:t>
      </w:r>
      <w:r>
        <w:t>further</w:t>
      </w:r>
      <w:r>
        <w:rPr>
          <w:spacing w:val="-4"/>
        </w:rPr>
        <w:t xml:space="preserve"> </w:t>
      </w:r>
      <w:r>
        <w:t>90</w:t>
      </w:r>
      <w:r>
        <w:rPr>
          <w:spacing w:val="-4"/>
        </w:rPr>
        <w:t xml:space="preserve"> </w:t>
      </w:r>
      <w:r>
        <w:t>days</w:t>
      </w:r>
      <w:r>
        <w:rPr>
          <w:spacing w:val="-2"/>
        </w:rPr>
        <w:t xml:space="preserve"> </w:t>
      </w:r>
      <w:r>
        <w:t>by publishing</w:t>
      </w:r>
      <w:r>
        <w:rPr>
          <w:spacing w:val="-2"/>
        </w:rPr>
        <w:t xml:space="preserve"> </w:t>
      </w:r>
      <w:r>
        <w:t>an</w:t>
      </w:r>
      <w:r>
        <w:rPr>
          <w:spacing w:val="-4"/>
        </w:rPr>
        <w:t xml:space="preserve"> </w:t>
      </w:r>
      <w:r>
        <w:t>interim</w:t>
      </w:r>
      <w:r>
        <w:rPr>
          <w:spacing w:val="-3"/>
        </w:rPr>
        <w:t xml:space="preserve"> </w:t>
      </w:r>
      <w:r>
        <w:t>order.</w:t>
      </w:r>
      <w:r>
        <w:rPr>
          <w:spacing w:val="-3"/>
        </w:rPr>
        <w:t xml:space="preserve"> </w:t>
      </w:r>
      <w:r>
        <w:t>Interim</w:t>
      </w:r>
      <w:r>
        <w:rPr>
          <w:spacing w:val="-1"/>
        </w:rPr>
        <w:t xml:space="preserve"> </w:t>
      </w:r>
      <w:r>
        <w:t>orders</w:t>
      </w:r>
      <w:r>
        <w:rPr>
          <w:spacing w:val="-4"/>
        </w:rPr>
        <w:t xml:space="preserve"> </w:t>
      </w:r>
      <w:r>
        <w:t>are</w:t>
      </w:r>
      <w:r>
        <w:rPr>
          <w:spacing w:val="-3"/>
        </w:rPr>
        <w:t xml:space="preserve"> </w:t>
      </w:r>
      <w:r>
        <w:t xml:space="preserve">registered on the </w:t>
      </w:r>
      <w:r>
        <w:rPr>
          <w:i/>
        </w:rPr>
        <w:t>Federal Register of Legislation</w:t>
      </w:r>
      <w:r>
        <w:t xml:space="preserve">. Investors can also voluntarily extend the </w:t>
      </w:r>
      <w:proofErr w:type="gramStart"/>
      <w:r>
        <w:t>time period</w:t>
      </w:r>
      <w:proofErr w:type="gramEnd"/>
      <w:r>
        <w:t xml:space="preserve"> by providing written consent.</w:t>
      </w:r>
    </w:p>
    <w:p w14:paraId="28FDD163" w14:textId="77777777" w:rsidR="00F67097" w:rsidRDefault="00346BC8" w:rsidP="00F67097">
      <w:pPr>
        <w:pStyle w:val="BodyText"/>
        <w:spacing w:before="118"/>
        <w:ind w:right="1583"/>
      </w:pPr>
      <w:r>
        <w:t>Investors will be informed of the Treasurer’s decision within 10 days of it being made. That decision</w:t>
      </w:r>
      <w:r>
        <w:rPr>
          <w:spacing w:val="-2"/>
        </w:rPr>
        <w:t xml:space="preserve"> </w:t>
      </w:r>
      <w:r>
        <w:t>will</w:t>
      </w:r>
      <w:r>
        <w:rPr>
          <w:spacing w:val="-3"/>
        </w:rPr>
        <w:t xml:space="preserve"> </w:t>
      </w:r>
      <w:r>
        <w:t>either</w:t>
      </w:r>
      <w:r>
        <w:rPr>
          <w:spacing w:val="-4"/>
        </w:rPr>
        <w:t xml:space="preserve"> </w:t>
      </w:r>
      <w:r>
        <w:t>raise</w:t>
      </w:r>
      <w:r>
        <w:rPr>
          <w:spacing w:val="-3"/>
        </w:rPr>
        <w:t xml:space="preserve"> </w:t>
      </w:r>
      <w:r>
        <w:t>no</w:t>
      </w:r>
      <w:r>
        <w:rPr>
          <w:spacing w:val="-4"/>
        </w:rPr>
        <w:t xml:space="preserve"> </w:t>
      </w:r>
      <w:r>
        <w:t>objections to</w:t>
      </w:r>
      <w:r>
        <w:rPr>
          <w:spacing w:val="-5"/>
        </w:rPr>
        <w:t xml:space="preserve"> </w:t>
      </w:r>
      <w:r>
        <w:t>the</w:t>
      </w:r>
      <w:r>
        <w:rPr>
          <w:spacing w:val="-1"/>
        </w:rPr>
        <w:t xml:space="preserve"> </w:t>
      </w:r>
      <w:r>
        <w:t>proposed</w:t>
      </w:r>
      <w:r>
        <w:rPr>
          <w:spacing w:val="-4"/>
        </w:rPr>
        <w:t xml:space="preserve"> </w:t>
      </w:r>
      <w:r>
        <w:t>investment,</w:t>
      </w:r>
      <w:r>
        <w:rPr>
          <w:spacing w:val="-1"/>
        </w:rPr>
        <w:t xml:space="preserve"> </w:t>
      </w:r>
      <w:r>
        <w:t>allowing</w:t>
      </w:r>
      <w:r>
        <w:rPr>
          <w:spacing w:val="-2"/>
        </w:rPr>
        <w:t xml:space="preserve"> </w:t>
      </w:r>
      <w:r>
        <w:t>the</w:t>
      </w:r>
      <w:r>
        <w:rPr>
          <w:spacing w:val="-3"/>
        </w:rPr>
        <w:t xml:space="preserve"> </w:t>
      </w:r>
      <w:r>
        <w:t>proposal</w:t>
      </w:r>
      <w:r>
        <w:rPr>
          <w:spacing w:val="-3"/>
        </w:rPr>
        <w:t xml:space="preserve"> </w:t>
      </w:r>
      <w:r>
        <w:t>to</w:t>
      </w:r>
      <w:r>
        <w:rPr>
          <w:spacing w:val="-5"/>
        </w:rPr>
        <w:t xml:space="preserve"> </w:t>
      </w:r>
      <w:r>
        <w:t>go ahead; impose conditions on the investment, which will need to be met if the investment goes ahead; or prohibit the proposal</w:t>
      </w:r>
      <w:r w:rsidR="00F67097">
        <w:t>.</w:t>
      </w:r>
    </w:p>
    <w:p w14:paraId="05F2F33C" w14:textId="77777777" w:rsidR="00F67097" w:rsidRDefault="00F67097" w:rsidP="00F67097">
      <w:pPr>
        <w:pStyle w:val="BodyText"/>
        <w:spacing w:before="118"/>
        <w:ind w:right="1583"/>
      </w:pPr>
    </w:p>
    <w:p w14:paraId="648E0AD0" w14:textId="304A2F1A" w:rsidR="00234F62" w:rsidRPr="00F67097" w:rsidRDefault="00346BC8" w:rsidP="00F67097">
      <w:pPr>
        <w:pStyle w:val="Heading1"/>
        <w:spacing w:line="206" w:lineRule="auto"/>
        <w:ind w:right="1583"/>
        <w:rPr>
          <w:color w:val="5D779D"/>
        </w:rPr>
      </w:pPr>
      <w:r>
        <w:rPr>
          <w:color w:val="5D779D"/>
        </w:rPr>
        <w:t>Confidentiality</w:t>
      </w:r>
      <w:r w:rsidRPr="00F67097">
        <w:rPr>
          <w:color w:val="5D779D"/>
        </w:rPr>
        <w:t xml:space="preserve"> </w:t>
      </w:r>
      <w:r>
        <w:rPr>
          <w:color w:val="5D779D"/>
        </w:rPr>
        <w:t>and</w:t>
      </w:r>
      <w:r w:rsidRPr="00F67097">
        <w:rPr>
          <w:color w:val="5D779D"/>
        </w:rPr>
        <w:t xml:space="preserve"> privacy</w:t>
      </w:r>
    </w:p>
    <w:p w14:paraId="3841C5D3" w14:textId="77777777" w:rsidR="00234F62" w:rsidRDefault="00346BC8">
      <w:pPr>
        <w:pStyle w:val="BodyText"/>
        <w:spacing w:before="90"/>
        <w:ind w:right="1583"/>
      </w:pPr>
      <w:r>
        <w:t>The Government may share an investment proposal with Commonwealth, state and territory government</w:t>
      </w:r>
      <w:r>
        <w:rPr>
          <w:spacing w:val="-3"/>
        </w:rPr>
        <w:t xml:space="preserve"> </w:t>
      </w:r>
      <w:r>
        <w:t>departments</w:t>
      </w:r>
      <w:r>
        <w:rPr>
          <w:spacing w:val="-3"/>
        </w:rPr>
        <w:t xml:space="preserve"> </w:t>
      </w:r>
      <w:r>
        <w:t>and</w:t>
      </w:r>
      <w:r>
        <w:rPr>
          <w:spacing w:val="-3"/>
        </w:rPr>
        <w:t xml:space="preserve"> </w:t>
      </w:r>
      <w:r>
        <w:t>agencies</w:t>
      </w:r>
      <w:r>
        <w:rPr>
          <w:spacing w:val="-5"/>
        </w:rPr>
        <w:t xml:space="preserve"> </w:t>
      </w:r>
      <w:r>
        <w:t>for</w:t>
      </w:r>
      <w:r>
        <w:rPr>
          <w:spacing w:val="-5"/>
        </w:rPr>
        <w:t xml:space="preserve"> </w:t>
      </w:r>
      <w:r>
        <w:t>consultation</w:t>
      </w:r>
      <w:r>
        <w:rPr>
          <w:spacing w:val="-3"/>
        </w:rPr>
        <w:t xml:space="preserve"> </w:t>
      </w:r>
      <w:r>
        <w:t>purposes as</w:t>
      </w:r>
      <w:r>
        <w:rPr>
          <w:spacing w:val="-3"/>
        </w:rPr>
        <w:t xml:space="preserve"> </w:t>
      </w:r>
      <w:r>
        <w:t>permitted</w:t>
      </w:r>
      <w:r>
        <w:rPr>
          <w:spacing w:val="-2"/>
        </w:rPr>
        <w:t xml:space="preserve"> </w:t>
      </w:r>
      <w:r>
        <w:t>under</w:t>
      </w:r>
      <w:r>
        <w:rPr>
          <w:spacing w:val="-5"/>
        </w:rPr>
        <w:t xml:space="preserve"> </w:t>
      </w:r>
      <w:r>
        <w:t>the</w:t>
      </w:r>
      <w:r>
        <w:rPr>
          <w:spacing w:val="-2"/>
        </w:rPr>
        <w:t xml:space="preserve"> </w:t>
      </w:r>
      <w:r>
        <w:t>Act. The</w:t>
      </w:r>
      <w:r>
        <w:rPr>
          <w:spacing w:val="-4"/>
        </w:rPr>
        <w:t xml:space="preserve"> </w:t>
      </w:r>
      <w:r>
        <w:t>Government</w:t>
      </w:r>
      <w:r>
        <w:rPr>
          <w:spacing w:val="-6"/>
        </w:rPr>
        <w:t xml:space="preserve"> </w:t>
      </w:r>
      <w:r>
        <w:t>respects</w:t>
      </w:r>
      <w:r>
        <w:rPr>
          <w:spacing w:val="-3"/>
        </w:rPr>
        <w:t xml:space="preserve"> </w:t>
      </w:r>
      <w:r>
        <w:t>any</w:t>
      </w:r>
      <w:r>
        <w:rPr>
          <w:spacing w:val="-2"/>
        </w:rPr>
        <w:t xml:space="preserve"> </w:t>
      </w:r>
      <w:r>
        <w:t>‘commercial-in-confidence’</w:t>
      </w:r>
      <w:r>
        <w:rPr>
          <w:spacing w:val="-4"/>
        </w:rPr>
        <w:t xml:space="preserve"> </w:t>
      </w:r>
      <w:r>
        <w:t>information</w:t>
      </w:r>
      <w:r>
        <w:rPr>
          <w:spacing w:val="-5"/>
        </w:rPr>
        <w:t xml:space="preserve"> </w:t>
      </w:r>
      <w:r>
        <w:t>it</w:t>
      </w:r>
      <w:r>
        <w:rPr>
          <w:spacing w:val="-4"/>
        </w:rPr>
        <w:t xml:space="preserve"> </w:t>
      </w:r>
      <w:r>
        <w:t>receives</w:t>
      </w:r>
      <w:r>
        <w:rPr>
          <w:spacing w:val="-3"/>
        </w:rPr>
        <w:t xml:space="preserve"> </w:t>
      </w:r>
      <w:r>
        <w:t>and</w:t>
      </w:r>
      <w:r>
        <w:rPr>
          <w:spacing w:val="-5"/>
        </w:rPr>
        <w:t xml:space="preserve"> </w:t>
      </w:r>
      <w:r>
        <w:t>ensures that appropriate security is provided.</w:t>
      </w:r>
    </w:p>
    <w:p w14:paraId="467CF75B" w14:textId="5469FFFD" w:rsidR="00234F62" w:rsidRDefault="00346BC8" w:rsidP="00F67097">
      <w:pPr>
        <w:pStyle w:val="BodyText"/>
        <w:ind w:right="1583"/>
      </w:pPr>
      <w:r>
        <w:t>The</w:t>
      </w:r>
      <w:r>
        <w:rPr>
          <w:spacing w:val="-4"/>
        </w:rPr>
        <w:t xml:space="preserve"> </w:t>
      </w:r>
      <w:r>
        <w:t>Government</w:t>
      </w:r>
      <w:r>
        <w:rPr>
          <w:spacing w:val="-6"/>
        </w:rPr>
        <w:t xml:space="preserve"> </w:t>
      </w:r>
      <w:r>
        <w:t>also</w:t>
      </w:r>
      <w:r>
        <w:rPr>
          <w:spacing w:val="-5"/>
        </w:rPr>
        <w:t xml:space="preserve"> </w:t>
      </w:r>
      <w:r>
        <w:t>respects</w:t>
      </w:r>
      <w:r>
        <w:rPr>
          <w:spacing w:val="-3"/>
        </w:rPr>
        <w:t xml:space="preserve"> </w:t>
      </w:r>
      <w:r>
        <w:t>the</w:t>
      </w:r>
      <w:r>
        <w:rPr>
          <w:spacing w:val="-2"/>
        </w:rPr>
        <w:t xml:space="preserve"> </w:t>
      </w:r>
      <w:r>
        <w:t>privacy</w:t>
      </w:r>
      <w:r>
        <w:rPr>
          <w:spacing w:val="-2"/>
        </w:rPr>
        <w:t xml:space="preserve"> </w:t>
      </w:r>
      <w:r>
        <w:t>of</w:t>
      </w:r>
      <w:r>
        <w:rPr>
          <w:spacing w:val="-2"/>
        </w:rPr>
        <w:t xml:space="preserve"> </w:t>
      </w:r>
      <w:r>
        <w:t>personal</w:t>
      </w:r>
      <w:r>
        <w:rPr>
          <w:spacing w:val="-4"/>
        </w:rPr>
        <w:t xml:space="preserve"> </w:t>
      </w:r>
      <w:r>
        <w:t>information</w:t>
      </w:r>
      <w:r>
        <w:rPr>
          <w:spacing w:val="-5"/>
        </w:rPr>
        <w:t xml:space="preserve"> </w:t>
      </w:r>
      <w:r>
        <w:t>provided</w:t>
      </w:r>
      <w:r>
        <w:rPr>
          <w:spacing w:val="-5"/>
        </w:rPr>
        <w:t xml:space="preserve"> </w:t>
      </w:r>
      <w:r>
        <w:t>by investors,</w:t>
      </w:r>
      <w:r>
        <w:rPr>
          <w:spacing w:val="-2"/>
        </w:rPr>
        <w:t xml:space="preserve"> </w:t>
      </w:r>
      <w:r>
        <w:t>as</w:t>
      </w:r>
      <w:r>
        <w:rPr>
          <w:spacing w:val="-3"/>
        </w:rPr>
        <w:t xml:space="preserve"> </w:t>
      </w:r>
      <w:r>
        <w:t xml:space="preserve">per the requirements of the </w:t>
      </w:r>
      <w:hyperlink r:id="rId23">
        <w:r>
          <w:rPr>
            <w:i/>
            <w:color w:val="5D779D"/>
            <w:u w:val="single" w:color="5D779D"/>
          </w:rPr>
          <w:t>Privacy Act 1988</w:t>
        </w:r>
      </w:hyperlink>
      <w:r>
        <w:rPr>
          <w:i/>
          <w:color w:val="5D779D"/>
        </w:rPr>
        <w:t xml:space="preserve"> </w:t>
      </w:r>
      <w:r>
        <w:t xml:space="preserve">and the </w:t>
      </w:r>
      <w:hyperlink r:id="rId24">
        <w:r>
          <w:rPr>
            <w:i/>
            <w:color w:val="5D779D"/>
            <w:u w:val="single" w:color="5D779D"/>
          </w:rPr>
          <w:t>Freedom of Information Act 1982</w:t>
        </w:r>
        <w:r>
          <w:t>.</w:t>
        </w:r>
      </w:hyperlink>
      <w:r>
        <w:t xml:space="preserve"> The Government is also subject to confidentiality requirements under the Act.</w:t>
      </w:r>
    </w:p>
    <w:p w14:paraId="432A2AEF" w14:textId="77777777" w:rsidR="00234F62" w:rsidRDefault="00234F62">
      <w:pPr>
        <w:pStyle w:val="BodyText"/>
        <w:spacing w:before="74"/>
        <w:ind w:left="0"/>
      </w:pPr>
    </w:p>
    <w:p w14:paraId="43BDFA9A" w14:textId="77777777" w:rsidR="00234F62" w:rsidRDefault="00346BC8">
      <w:pPr>
        <w:pStyle w:val="Heading1"/>
        <w:spacing w:line="206" w:lineRule="auto"/>
        <w:ind w:right="1583"/>
      </w:pPr>
      <w:r>
        <w:rPr>
          <w:color w:val="5D779D"/>
        </w:rPr>
        <w:t>Register</w:t>
      </w:r>
      <w:r>
        <w:rPr>
          <w:color w:val="5D779D"/>
          <w:spacing w:val="-17"/>
        </w:rPr>
        <w:t xml:space="preserve"> </w:t>
      </w:r>
      <w:r>
        <w:rPr>
          <w:color w:val="5D779D"/>
        </w:rPr>
        <w:t>of</w:t>
      </w:r>
      <w:r>
        <w:rPr>
          <w:color w:val="5D779D"/>
          <w:spacing w:val="-19"/>
        </w:rPr>
        <w:t xml:space="preserve"> </w:t>
      </w:r>
      <w:r>
        <w:rPr>
          <w:color w:val="5D779D"/>
        </w:rPr>
        <w:t>Foreign</w:t>
      </w:r>
      <w:r>
        <w:rPr>
          <w:color w:val="5D779D"/>
          <w:spacing w:val="-16"/>
        </w:rPr>
        <w:t xml:space="preserve"> </w:t>
      </w:r>
      <w:r>
        <w:rPr>
          <w:color w:val="5D779D"/>
        </w:rPr>
        <w:t>Ownership</w:t>
      </w:r>
      <w:r>
        <w:rPr>
          <w:color w:val="5D779D"/>
          <w:spacing w:val="-18"/>
        </w:rPr>
        <w:t xml:space="preserve"> </w:t>
      </w:r>
      <w:r>
        <w:rPr>
          <w:color w:val="5D779D"/>
        </w:rPr>
        <w:t>of</w:t>
      </w:r>
      <w:r>
        <w:rPr>
          <w:color w:val="5D779D"/>
          <w:spacing w:val="-19"/>
        </w:rPr>
        <w:t xml:space="preserve"> </w:t>
      </w:r>
      <w:r>
        <w:rPr>
          <w:color w:val="5D779D"/>
        </w:rPr>
        <w:t xml:space="preserve">Australian </w:t>
      </w:r>
      <w:r>
        <w:rPr>
          <w:color w:val="5D779D"/>
          <w:spacing w:val="-2"/>
        </w:rPr>
        <w:t>Assets</w:t>
      </w:r>
    </w:p>
    <w:p w14:paraId="6A43AF5F" w14:textId="09E333AB" w:rsidR="00234F62" w:rsidRDefault="00346BC8" w:rsidP="00F67097">
      <w:pPr>
        <w:pStyle w:val="BodyText"/>
        <w:spacing w:before="106"/>
        <w:ind w:right="1583"/>
      </w:pPr>
      <w:r>
        <w:t>Foreign</w:t>
      </w:r>
      <w:r>
        <w:rPr>
          <w:spacing w:val="-5"/>
        </w:rPr>
        <w:t xml:space="preserve"> </w:t>
      </w:r>
      <w:r>
        <w:t>investors</w:t>
      </w:r>
      <w:r>
        <w:rPr>
          <w:spacing w:val="-2"/>
        </w:rPr>
        <w:t xml:space="preserve"> </w:t>
      </w:r>
      <w:r>
        <w:t>must</w:t>
      </w:r>
      <w:r>
        <w:rPr>
          <w:spacing w:val="-3"/>
        </w:rPr>
        <w:t xml:space="preserve"> </w:t>
      </w:r>
      <w:r>
        <w:t>give</w:t>
      </w:r>
      <w:r>
        <w:rPr>
          <w:spacing w:val="-4"/>
        </w:rPr>
        <w:t xml:space="preserve"> </w:t>
      </w:r>
      <w:r>
        <w:t>notice</w:t>
      </w:r>
      <w:r>
        <w:rPr>
          <w:spacing w:val="-3"/>
        </w:rPr>
        <w:t xml:space="preserve"> </w:t>
      </w:r>
      <w:r>
        <w:t>of</w:t>
      </w:r>
      <w:r>
        <w:rPr>
          <w:spacing w:val="-4"/>
        </w:rPr>
        <w:t xml:space="preserve"> </w:t>
      </w:r>
      <w:r>
        <w:t>certain</w:t>
      </w:r>
      <w:r>
        <w:rPr>
          <w:spacing w:val="-3"/>
        </w:rPr>
        <w:t xml:space="preserve"> </w:t>
      </w:r>
      <w:r>
        <w:t>actions</w:t>
      </w:r>
      <w:r>
        <w:rPr>
          <w:spacing w:val="-4"/>
        </w:rPr>
        <w:t xml:space="preserve"> </w:t>
      </w:r>
      <w:r>
        <w:t>relating</w:t>
      </w:r>
      <w:r>
        <w:rPr>
          <w:spacing w:val="-3"/>
        </w:rPr>
        <w:t xml:space="preserve"> </w:t>
      </w:r>
      <w:r>
        <w:t>to</w:t>
      </w:r>
      <w:r>
        <w:rPr>
          <w:spacing w:val="-2"/>
        </w:rPr>
        <w:t xml:space="preserve"> </w:t>
      </w:r>
      <w:r>
        <w:t>Australian</w:t>
      </w:r>
      <w:r>
        <w:rPr>
          <w:spacing w:val="-2"/>
        </w:rPr>
        <w:t xml:space="preserve"> </w:t>
      </w:r>
      <w:r>
        <w:t>land,</w:t>
      </w:r>
      <w:r>
        <w:rPr>
          <w:spacing w:val="-2"/>
        </w:rPr>
        <w:t xml:space="preserve"> </w:t>
      </w:r>
      <w:r>
        <w:t>water,</w:t>
      </w:r>
      <w:r>
        <w:rPr>
          <w:spacing w:val="-4"/>
        </w:rPr>
        <w:t xml:space="preserve"> </w:t>
      </w:r>
      <w:r>
        <w:t>entities, businesses</w:t>
      </w:r>
      <w:r>
        <w:rPr>
          <w:spacing w:val="-4"/>
        </w:rPr>
        <w:t xml:space="preserve"> </w:t>
      </w:r>
      <w:r>
        <w:t>and</w:t>
      </w:r>
      <w:r>
        <w:rPr>
          <w:spacing w:val="-4"/>
        </w:rPr>
        <w:t xml:space="preserve"> </w:t>
      </w:r>
      <w:r>
        <w:t>other</w:t>
      </w:r>
      <w:r>
        <w:rPr>
          <w:spacing w:val="-1"/>
        </w:rPr>
        <w:t xml:space="preserve"> </w:t>
      </w:r>
      <w:r>
        <w:t>assets</w:t>
      </w:r>
      <w:r>
        <w:rPr>
          <w:spacing w:val="-4"/>
        </w:rPr>
        <w:t xml:space="preserve"> </w:t>
      </w:r>
      <w:r>
        <w:t>to</w:t>
      </w:r>
      <w:r>
        <w:rPr>
          <w:spacing w:val="-2"/>
        </w:rPr>
        <w:t xml:space="preserve"> </w:t>
      </w:r>
      <w:r>
        <w:t>the</w:t>
      </w:r>
      <w:r>
        <w:rPr>
          <w:spacing w:val="-1"/>
        </w:rPr>
        <w:t xml:space="preserve"> </w:t>
      </w:r>
      <w:r>
        <w:t>Registrar</w:t>
      </w:r>
      <w:r>
        <w:rPr>
          <w:spacing w:val="-1"/>
        </w:rPr>
        <w:t xml:space="preserve"> </w:t>
      </w:r>
      <w:r>
        <w:t>of</w:t>
      </w:r>
      <w:r>
        <w:rPr>
          <w:spacing w:val="-1"/>
        </w:rPr>
        <w:t xml:space="preserve"> </w:t>
      </w:r>
      <w:r>
        <w:t>the</w:t>
      </w:r>
      <w:r>
        <w:rPr>
          <w:spacing w:val="-1"/>
        </w:rPr>
        <w:t xml:space="preserve"> </w:t>
      </w:r>
      <w:r>
        <w:t>Register</w:t>
      </w:r>
      <w:r>
        <w:rPr>
          <w:spacing w:val="-1"/>
        </w:rPr>
        <w:t xml:space="preserve"> </w:t>
      </w:r>
      <w:r>
        <w:t>of</w:t>
      </w:r>
      <w:r>
        <w:rPr>
          <w:spacing w:val="-1"/>
        </w:rPr>
        <w:t xml:space="preserve"> </w:t>
      </w:r>
      <w:r>
        <w:t>Foreign</w:t>
      </w:r>
      <w:r>
        <w:rPr>
          <w:spacing w:val="-2"/>
        </w:rPr>
        <w:t xml:space="preserve"> </w:t>
      </w:r>
      <w:r>
        <w:t>Ownership</w:t>
      </w:r>
      <w:r>
        <w:rPr>
          <w:spacing w:val="-4"/>
        </w:rPr>
        <w:t xml:space="preserve"> </w:t>
      </w:r>
      <w:r>
        <w:t>of</w:t>
      </w:r>
      <w:r>
        <w:rPr>
          <w:spacing w:val="-1"/>
        </w:rPr>
        <w:t xml:space="preserve"> </w:t>
      </w:r>
      <w:r>
        <w:t xml:space="preserve">Australian Assets. This is done through the ATO’s </w:t>
      </w:r>
      <w:hyperlink r:id="rId25">
        <w:r>
          <w:rPr>
            <w:color w:val="5D779D"/>
            <w:u w:val="single" w:color="5D779D"/>
          </w:rPr>
          <w:t>Online services for foreign investors</w:t>
        </w:r>
      </w:hyperlink>
      <w:r>
        <w:t>, which includes details about what information must be provided.</w:t>
      </w:r>
      <w:r w:rsidR="00365A40">
        <w:t xml:space="preserve"> </w:t>
      </w:r>
    </w:p>
    <w:p w14:paraId="203AF70D" w14:textId="77777777" w:rsidR="00A920DB" w:rsidRDefault="00346BC8" w:rsidP="00F67097">
      <w:pPr>
        <w:spacing w:before="120"/>
        <w:ind w:left="1702" w:right="1583"/>
      </w:pPr>
      <w:r>
        <w:t xml:space="preserve">The </w:t>
      </w:r>
      <w:hyperlink r:id="rId26">
        <w:r>
          <w:rPr>
            <w:i/>
            <w:color w:val="5D779D"/>
            <w:u w:val="single" w:color="5D779D"/>
          </w:rPr>
          <w:t>Register of Foreign Ownership of Australian Assets</w:t>
        </w:r>
        <w:r w:rsidR="000E2230">
          <w:rPr>
            <w:i/>
            <w:color w:val="5D779D"/>
            <w:u w:val="single" w:color="5D779D"/>
          </w:rPr>
          <w:t xml:space="preserve"> (RFOAA)</w:t>
        </w:r>
        <w:r>
          <w:rPr>
            <w:i/>
            <w:color w:val="5D779D"/>
            <w:u w:val="single" w:color="5D779D"/>
          </w:rPr>
          <w:t xml:space="preserve"> Guidance Note</w:t>
        </w:r>
      </w:hyperlink>
      <w:r>
        <w:rPr>
          <w:i/>
          <w:color w:val="5D779D"/>
        </w:rPr>
        <w:t xml:space="preserve"> </w:t>
      </w:r>
      <w:r>
        <w:t>provides more information</w:t>
      </w:r>
      <w:r>
        <w:rPr>
          <w:spacing w:val="-2"/>
        </w:rPr>
        <w:t xml:space="preserve"> </w:t>
      </w:r>
      <w:r>
        <w:t>about</w:t>
      </w:r>
      <w:r>
        <w:rPr>
          <w:spacing w:val="-3"/>
        </w:rPr>
        <w:t xml:space="preserve"> </w:t>
      </w:r>
      <w:r>
        <w:t>registering</w:t>
      </w:r>
      <w:r>
        <w:rPr>
          <w:spacing w:val="-3"/>
        </w:rPr>
        <w:t xml:space="preserve"> </w:t>
      </w:r>
      <w:r>
        <w:t>foreign</w:t>
      </w:r>
      <w:r>
        <w:rPr>
          <w:spacing w:val="-3"/>
        </w:rPr>
        <w:t xml:space="preserve"> </w:t>
      </w:r>
      <w:r>
        <w:t>ownership</w:t>
      </w:r>
      <w:r>
        <w:rPr>
          <w:spacing w:val="-3"/>
        </w:rPr>
        <w:t xml:space="preserve"> </w:t>
      </w:r>
      <w:r>
        <w:t>of</w:t>
      </w:r>
      <w:r>
        <w:rPr>
          <w:spacing w:val="-2"/>
        </w:rPr>
        <w:t xml:space="preserve"> </w:t>
      </w:r>
      <w:r>
        <w:t>Australian</w:t>
      </w:r>
      <w:r>
        <w:rPr>
          <w:spacing w:val="-3"/>
        </w:rPr>
        <w:t xml:space="preserve"> </w:t>
      </w:r>
      <w:r>
        <w:t>assets,</w:t>
      </w:r>
      <w:r>
        <w:rPr>
          <w:spacing w:val="-5"/>
        </w:rPr>
        <w:t xml:space="preserve"> </w:t>
      </w:r>
      <w:r>
        <w:t>including</w:t>
      </w:r>
      <w:r>
        <w:rPr>
          <w:spacing w:val="-6"/>
        </w:rPr>
        <w:t xml:space="preserve"> </w:t>
      </w:r>
      <w:r>
        <w:t>when</w:t>
      </w:r>
      <w:r>
        <w:rPr>
          <w:spacing w:val="-5"/>
        </w:rPr>
        <w:t xml:space="preserve"> </w:t>
      </w:r>
      <w:r>
        <w:t>to</w:t>
      </w:r>
      <w:r>
        <w:rPr>
          <w:spacing w:val="-3"/>
        </w:rPr>
        <w:t xml:space="preserve"> </w:t>
      </w:r>
      <w:r>
        <w:t>give</w:t>
      </w:r>
      <w:r>
        <w:rPr>
          <w:spacing w:val="-4"/>
        </w:rPr>
        <w:t xml:space="preserve"> </w:t>
      </w:r>
      <w:r>
        <w:t>a register notice and record keeping obligations.</w:t>
      </w:r>
      <w:r w:rsidR="00827DBD">
        <w:t xml:space="preserve"> </w:t>
      </w:r>
    </w:p>
    <w:p w14:paraId="7757F0A2" w14:textId="69648D36" w:rsidR="00234F62" w:rsidRDefault="00827DBD" w:rsidP="00F67097">
      <w:pPr>
        <w:spacing w:before="120"/>
        <w:ind w:left="1702" w:right="1583"/>
      </w:pPr>
      <w:r>
        <w:t>The Government is streamlin</w:t>
      </w:r>
      <w:r w:rsidR="00876E9D">
        <w:t>ing</w:t>
      </w:r>
      <w:r>
        <w:t xml:space="preserve"> reporting requirements</w:t>
      </w:r>
      <w:r w:rsidR="00A920DB">
        <w:t xml:space="preserve"> to reduce </w:t>
      </w:r>
      <w:r>
        <w:t>the scope of data required to be reported</w:t>
      </w:r>
      <w:r w:rsidR="00A920DB">
        <w:t xml:space="preserve"> to the Register</w:t>
      </w:r>
      <w:r w:rsidR="00793909">
        <w:t xml:space="preserve"> and redirect some of the reporting to Treasury</w:t>
      </w:r>
      <w:r>
        <w:t xml:space="preserve">. Details of these updated reporting requirements will be </w:t>
      </w:r>
      <w:r w:rsidR="009955B8">
        <w:t xml:space="preserve">consulted on before implementation and </w:t>
      </w:r>
      <w:r w:rsidR="00AE0318">
        <w:t>published in guidance</w:t>
      </w:r>
      <w:r>
        <w:t>.</w:t>
      </w:r>
      <w:r w:rsidR="009246DC">
        <w:t xml:space="preserve"> Existing reporting obligations will continue until </w:t>
      </w:r>
      <w:r w:rsidR="002A4F8A">
        <w:t xml:space="preserve">legislative amendments implementing </w:t>
      </w:r>
      <w:r w:rsidR="009246DC">
        <w:t>the</w:t>
      </w:r>
      <w:r w:rsidR="00D12136">
        <w:t>se</w:t>
      </w:r>
      <w:r w:rsidR="009246DC">
        <w:t xml:space="preserve"> change</w:t>
      </w:r>
      <w:r w:rsidR="00D12136">
        <w:t>s commence</w:t>
      </w:r>
      <w:r w:rsidR="009246DC">
        <w:t>.</w:t>
      </w:r>
    </w:p>
    <w:p w14:paraId="03B76620" w14:textId="77777777" w:rsidR="00234F62" w:rsidRDefault="00234F62">
      <w:pPr>
        <w:pStyle w:val="BodyText"/>
        <w:spacing w:before="73"/>
        <w:ind w:left="0"/>
      </w:pPr>
    </w:p>
    <w:p w14:paraId="2DD58310" w14:textId="77777777" w:rsidR="00234F62" w:rsidRDefault="00346BC8">
      <w:pPr>
        <w:pStyle w:val="Heading1"/>
        <w:spacing w:before="1" w:line="206" w:lineRule="auto"/>
        <w:ind w:right="1583"/>
      </w:pPr>
      <w:r>
        <w:rPr>
          <w:color w:val="5D779D"/>
        </w:rPr>
        <w:t>Complying</w:t>
      </w:r>
      <w:r>
        <w:rPr>
          <w:color w:val="5D779D"/>
          <w:spacing w:val="-17"/>
        </w:rPr>
        <w:t xml:space="preserve"> </w:t>
      </w:r>
      <w:r>
        <w:rPr>
          <w:color w:val="5D779D"/>
        </w:rPr>
        <w:t>with</w:t>
      </w:r>
      <w:r>
        <w:rPr>
          <w:color w:val="5D779D"/>
          <w:spacing w:val="-18"/>
        </w:rPr>
        <w:t xml:space="preserve"> </w:t>
      </w:r>
      <w:r>
        <w:rPr>
          <w:color w:val="5D779D"/>
        </w:rPr>
        <w:t>the</w:t>
      </w:r>
      <w:r>
        <w:rPr>
          <w:color w:val="5D779D"/>
          <w:spacing w:val="-18"/>
        </w:rPr>
        <w:t xml:space="preserve"> </w:t>
      </w:r>
      <w:r>
        <w:rPr>
          <w:color w:val="5D779D"/>
        </w:rPr>
        <w:t>foreign</w:t>
      </w:r>
      <w:r>
        <w:rPr>
          <w:color w:val="5D779D"/>
          <w:spacing w:val="-19"/>
        </w:rPr>
        <w:t xml:space="preserve"> </w:t>
      </w:r>
      <w:r>
        <w:rPr>
          <w:color w:val="5D779D"/>
        </w:rPr>
        <w:t xml:space="preserve">investment </w:t>
      </w:r>
      <w:r>
        <w:rPr>
          <w:color w:val="5D779D"/>
          <w:spacing w:val="-2"/>
        </w:rPr>
        <w:t>framework</w:t>
      </w:r>
    </w:p>
    <w:p w14:paraId="7311C172" w14:textId="77777777" w:rsidR="00234F62" w:rsidRDefault="00346BC8" w:rsidP="00F67097">
      <w:pPr>
        <w:pStyle w:val="BodyText"/>
        <w:spacing w:before="105"/>
        <w:ind w:right="1550"/>
      </w:pPr>
      <w:r>
        <w:t>Maintaining</w:t>
      </w:r>
      <w:r>
        <w:rPr>
          <w:spacing w:val="-2"/>
        </w:rPr>
        <w:t xml:space="preserve"> </w:t>
      </w:r>
      <w:r>
        <w:t>strong</w:t>
      </w:r>
      <w:r>
        <w:rPr>
          <w:spacing w:val="-5"/>
        </w:rPr>
        <w:t xml:space="preserve"> </w:t>
      </w:r>
      <w:r>
        <w:t>compliance</w:t>
      </w:r>
      <w:r>
        <w:rPr>
          <w:spacing w:val="-1"/>
        </w:rPr>
        <w:t xml:space="preserve"> </w:t>
      </w:r>
      <w:r>
        <w:t>with</w:t>
      </w:r>
      <w:r>
        <w:rPr>
          <w:spacing w:val="-5"/>
        </w:rPr>
        <w:t xml:space="preserve"> </w:t>
      </w:r>
      <w:r>
        <w:t>Australia’s</w:t>
      </w:r>
      <w:r>
        <w:rPr>
          <w:spacing w:val="-4"/>
        </w:rPr>
        <w:t xml:space="preserve"> </w:t>
      </w:r>
      <w:r>
        <w:t>foreign</w:t>
      </w:r>
      <w:r>
        <w:rPr>
          <w:spacing w:val="-4"/>
        </w:rPr>
        <w:t xml:space="preserve"> </w:t>
      </w:r>
      <w:r>
        <w:t>investment</w:t>
      </w:r>
      <w:r>
        <w:rPr>
          <w:spacing w:val="-5"/>
        </w:rPr>
        <w:t xml:space="preserve"> </w:t>
      </w:r>
      <w:r>
        <w:t>legislation</w:t>
      </w:r>
      <w:r>
        <w:rPr>
          <w:spacing w:val="-4"/>
        </w:rPr>
        <w:t xml:space="preserve"> </w:t>
      </w:r>
      <w:r>
        <w:t>is</w:t>
      </w:r>
      <w:r>
        <w:rPr>
          <w:spacing w:val="-1"/>
        </w:rPr>
        <w:t xml:space="preserve"> </w:t>
      </w:r>
      <w:r>
        <w:t>a</w:t>
      </w:r>
      <w:r>
        <w:rPr>
          <w:spacing w:val="-5"/>
        </w:rPr>
        <w:t xml:space="preserve"> </w:t>
      </w:r>
      <w:r>
        <w:t>priority</w:t>
      </w:r>
      <w:r>
        <w:rPr>
          <w:spacing w:val="-3"/>
        </w:rPr>
        <w:t xml:space="preserve"> </w:t>
      </w:r>
      <w:r>
        <w:t>for</w:t>
      </w:r>
      <w:r>
        <w:rPr>
          <w:spacing w:val="-4"/>
        </w:rPr>
        <w:t xml:space="preserve"> </w:t>
      </w:r>
      <w:r>
        <w:t xml:space="preserve">the Government to ensure that foreign investment is in line with the national interest (or national </w:t>
      </w:r>
      <w:r>
        <w:rPr>
          <w:spacing w:val="-2"/>
        </w:rPr>
        <w:t>security).</w:t>
      </w:r>
    </w:p>
    <w:p w14:paraId="0B371AF1" w14:textId="77777777" w:rsidR="00234F62" w:rsidRDefault="00346BC8" w:rsidP="00F67097">
      <w:pPr>
        <w:pStyle w:val="BodyText"/>
      </w:pPr>
      <w:r>
        <w:t>The</w:t>
      </w:r>
      <w:r>
        <w:rPr>
          <w:spacing w:val="-7"/>
        </w:rPr>
        <w:t xml:space="preserve"> </w:t>
      </w:r>
      <w:r>
        <w:t>Government</w:t>
      </w:r>
      <w:r>
        <w:rPr>
          <w:spacing w:val="-6"/>
        </w:rPr>
        <w:t xml:space="preserve"> </w:t>
      </w:r>
      <w:r>
        <w:t>expects</w:t>
      </w:r>
      <w:r>
        <w:rPr>
          <w:spacing w:val="-6"/>
        </w:rPr>
        <w:t xml:space="preserve"> </w:t>
      </w:r>
      <w:r>
        <w:t>all</w:t>
      </w:r>
      <w:r>
        <w:rPr>
          <w:spacing w:val="-4"/>
        </w:rPr>
        <w:t xml:space="preserve"> </w:t>
      </w:r>
      <w:r>
        <w:t>foreign</w:t>
      </w:r>
      <w:r>
        <w:rPr>
          <w:spacing w:val="-4"/>
        </w:rPr>
        <w:t xml:space="preserve"> </w:t>
      </w:r>
      <w:r>
        <w:t>investors</w:t>
      </w:r>
      <w:r>
        <w:rPr>
          <w:spacing w:val="-5"/>
        </w:rPr>
        <w:t xml:space="preserve"> </w:t>
      </w:r>
      <w:r>
        <w:t>are</w:t>
      </w:r>
      <w:r>
        <w:rPr>
          <w:spacing w:val="-2"/>
        </w:rPr>
        <w:t xml:space="preserve"> </w:t>
      </w:r>
      <w:r>
        <w:t>aware</w:t>
      </w:r>
      <w:r>
        <w:rPr>
          <w:spacing w:val="-3"/>
        </w:rPr>
        <w:t xml:space="preserve"> </w:t>
      </w:r>
      <w:r>
        <w:t>of,</w:t>
      </w:r>
      <w:r>
        <w:rPr>
          <w:spacing w:val="-5"/>
        </w:rPr>
        <w:t xml:space="preserve"> </w:t>
      </w:r>
      <w:r>
        <w:t>understand</w:t>
      </w:r>
      <w:r>
        <w:rPr>
          <w:spacing w:val="-4"/>
        </w:rPr>
        <w:t xml:space="preserve"> </w:t>
      </w:r>
      <w:r>
        <w:t>and</w:t>
      </w:r>
      <w:r>
        <w:rPr>
          <w:spacing w:val="-3"/>
        </w:rPr>
        <w:t xml:space="preserve"> </w:t>
      </w:r>
      <w:r>
        <w:t>comply</w:t>
      </w:r>
      <w:r>
        <w:rPr>
          <w:spacing w:val="-3"/>
        </w:rPr>
        <w:t xml:space="preserve"> </w:t>
      </w:r>
      <w:r>
        <w:t>with</w:t>
      </w:r>
      <w:r>
        <w:rPr>
          <w:spacing w:val="-3"/>
        </w:rPr>
        <w:t xml:space="preserve"> </w:t>
      </w:r>
      <w:proofErr w:type="gramStart"/>
      <w:r>
        <w:rPr>
          <w:spacing w:val="-2"/>
        </w:rPr>
        <w:t>their</w:t>
      </w:r>
      <w:proofErr w:type="gramEnd"/>
    </w:p>
    <w:p w14:paraId="5C115203" w14:textId="77777777" w:rsidR="00234F62" w:rsidRDefault="00346BC8" w:rsidP="00F67097">
      <w:pPr>
        <w:pStyle w:val="BodyText"/>
        <w:spacing w:before="0"/>
      </w:pPr>
      <w:r>
        <w:t>obligations</w:t>
      </w:r>
      <w:r>
        <w:rPr>
          <w:spacing w:val="-4"/>
        </w:rPr>
        <w:t xml:space="preserve"> </w:t>
      </w:r>
      <w:r>
        <w:t>under</w:t>
      </w:r>
      <w:r>
        <w:rPr>
          <w:spacing w:val="-6"/>
        </w:rPr>
        <w:t xml:space="preserve"> </w:t>
      </w:r>
      <w:r>
        <w:t>Australian</w:t>
      </w:r>
      <w:r>
        <w:rPr>
          <w:spacing w:val="-5"/>
        </w:rPr>
        <w:t xml:space="preserve"> </w:t>
      </w:r>
      <w:r>
        <w:t>law,</w:t>
      </w:r>
      <w:r>
        <w:rPr>
          <w:spacing w:val="-3"/>
        </w:rPr>
        <w:t xml:space="preserve"> </w:t>
      </w:r>
      <w:r>
        <w:t>including</w:t>
      </w:r>
      <w:r>
        <w:rPr>
          <w:spacing w:val="-7"/>
        </w:rPr>
        <w:t xml:space="preserve"> </w:t>
      </w:r>
      <w:r>
        <w:t>Australia’s</w:t>
      </w:r>
      <w:r>
        <w:rPr>
          <w:spacing w:val="-6"/>
        </w:rPr>
        <w:t xml:space="preserve"> </w:t>
      </w:r>
      <w:r>
        <w:t>foreign</w:t>
      </w:r>
      <w:r>
        <w:rPr>
          <w:spacing w:val="-7"/>
        </w:rPr>
        <w:t xml:space="preserve"> </w:t>
      </w:r>
      <w:r>
        <w:t>investment</w:t>
      </w:r>
      <w:r>
        <w:rPr>
          <w:spacing w:val="-4"/>
        </w:rPr>
        <w:t xml:space="preserve"> </w:t>
      </w:r>
      <w:r>
        <w:rPr>
          <w:spacing w:val="-2"/>
        </w:rPr>
        <w:t>laws.</w:t>
      </w:r>
    </w:p>
    <w:p w14:paraId="1F841B5A" w14:textId="77777777" w:rsidR="00234F62" w:rsidRDefault="00346BC8" w:rsidP="00F67097">
      <w:pPr>
        <w:pStyle w:val="BodyText"/>
        <w:spacing w:before="120"/>
      </w:pPr>
      <w:r>
        <w:t>Failure</w:t>
      </w:r>
      <w:r>
        <w:rPr>
          <w:spacing w:val="-5"/>
        </w:rPr>
        <w:t xml:space="preserve"> </w:t>
      </w:r>
      <w:r>
        <w:t>to</w:t>
      </w:r>
      <w:r>
        <w:rPr>
          <w:spacing w:val="-4"/>
        </w:rPr>
        <w:t xml:space="preserve"> </w:t>
      </w:r>
      <w:r>
        <w:t>comply</w:t>
      </w:r>
      <w:r>
        <w:rPr>
          <w:spacing w:val="-3"/>
        </w:rPr>
        <w:t xml:space="preserve"> </w:t>
      </w:r>
      <w:r>
        <w:t>with</w:t>
      </w:r>
      <w:r>
        <w:rPr>
          <w:spacing w:val="-6"/>
        </w:rPr>
        <w:t xml:space="preserve"> </w:t>
      </w:r>
      <w:r>
        <w:t>Australia’s</w:t>
      </w:r>
      <w:r>
        <w:rPr>
          <w:spacing w:val="-6"/>
        </w:rPr>
        <w:t xml:space="preserve"> </w:t>
      </w:r>
      <w:r>
        <w:t>foreign</w:t>
      </w:r>
      <w:r>
        <w:rPr>
          <w:spacing w:val="-3"/>
        </w:rPr>
        <w:t xml:space="preserve"> </w:t>
      </w:r>
      <w:r>
        <w:t>investment</w:t>
      </w:r>
      <w:r>
        <w:rPr>
          <w:spacing w:val="-5"/>
        </w:rPr>
        <w:t xml:space="preserve"> </w:t>
      </w:r>
      <w:r>
        <w:t>legislation</w:t>
      </w:r>
      <w:r>
        <w:rPr>
          <w:spacing w:val="-3"/>
        </w:rPr>
        <w:t xml:space="preserve"> </w:t>
      </w:r>
      <w:r>
        <w:t>can</w:t>
      </w:r>
      <w:r>
        <w:rPr>
          <w:spacing w:val="-4"/>
        </w:rPr>
        <w:t xml:space="preserve"> </w:t>
      </w:r>
      <w:r>
        <w:t>result</w:t>
      </w:r>
      <w:r>
        <w:rPr>
          <w:spacing w:val="-5"/>
        </w:rPr>
        <w:t xml:space="preserve"> </w:t>
      </w:r>
      <w:r>
        <w:t>in</w:t>
      </w:r>
      <w:r>
        <w:rPr>
          <w:spacing w:val="-5"/>
        </w:rPr>
        <w:t xml:space="preserve"> </w:t>
      </w:r>
      <w:r>
        <w:rPr>
          <w:spacing w:val="-2"/>
        </w:rPr>
        <w:t>significant</w:t>
      </w:r>
    </w:p>
    <w:p w14:paraId="2A1A1281" w14:textId="77777777" w:rsidR="00234F62" w:rsidRDefault="00346BC8" w:rsidP="00F67097">
      <w:pPr>
        <w:pStyle w:val="BodyText"/>
        <w:spacing w:before="0"/>
      </w:pPr>
      <w:r>
        <w:t>penalties,</w:t>
      </w:r>
      <w:r>
        <w:rPr>
          <w:spacing w:val="-7"/>
        </w:rPr>
        <w:t xml:space="preserve"> </w:t>
      </w:r>
      <w:r>
        <w:t>including</w:t>
      </w:r>
      <w:r>
        <w:rPr>
          <w:spacing w:val="-5"/>
        </w:rPr>
        <w:t xml:space="preserve"> </w:t>
      </w:r>
      <w:r>
        <w:t>infringement</w:t>
      </w:r>
      <w:r>
        <w:rPr>
          <w:spacing w:val="-6"/>
        </w:rPr>
        <w:t xml:space="preserve"> </w:t>
      </w:r>
      <w:r>
        <w:t>notices,</w:t>
      </w:r>
      <w:r>
        <w:rPr>
          <w:spacing w:val="-5"/>
        </w:rPr>
        <w:t xml:space="preserve"> </w:t>
      </w:r>
      <w:r>
        <w:t>civil</w:t>
      </w:r>
      <w:r>
        <w:rPr>
          <w:spacing w:val="-6"/>
        </w:rPr>
        <w:t xml:space="preserve"> </w:t>
      </w:r>
      <w:r>
        <w:t>and</w:t>
      </w:r>
      <w:r>
        <w:rPr>
          <w:spacing w:val="-5"/>
        </w:rPr>
        <w:t xml:space="preserve"> </w:t>
      </w:r>
      <w:r>
        <w:t>criminal</w:t>
      </w:r>
      <w:r>
        <w:rPr>
          <w:spacing w:val="-6"/>
        </w:rPr>
        <w:t xml:space="preserve"> </w:t>
      </w:r>
      <w:r>
        <w:rPr>
          <w:spacing w:val="-2"/>
        </w:rPr>
        <w:t>penalties.</w:t>
      </w:r>
    </w:p>
    <w:p w14:paraId="4544AB4A" w14:textId="77777777" w:rsidR="00234F62" w:rsidRDefault="00346BC8" w:rsidP="00F67097">
      <w:pPr>
        <w:spacing w:before="118"/>
        <w:ind w:left="1702" w:right="1583"/>
        <w:rPr>
          <w:i/>
        </w:rPr>
      </w:pPr>
      <w:r>
        <w:t>The</w:t>
      </w:r>
      <w:r>
        <w:rPr>
          <w:spacing w:val="-4"/>
        </w:rPr>
        <w:t xml:space="preserve"> </w:t>
      </w:r>
      <w:r>
        <w:t>Government’s</w:t>
      </w:r>
      <w:r>
        <w:rPr>
          <w:spacing w:val="-5"/>
        </w:rPr>
        <w:t xml:space="preserve"> </w:t>
      </w:r>
      <w:r>
        <w:t>approach</w:t>
      </w:r>
      <w:r>
        <w:rPr>
          <w:spacing w:val="-3"/>
        </w:rPr>
        <w:t xml:space="preserve"> </w:t>
      </w:r>
      <w:r>
        <w:t>to</w:t>
      </w:r>
      <w:r>
        <w:rPr>
          <w:spacing w:val="-3"/>
        </w:rPr>
        <w:t xml:space="preserve"> </w:t>
      </w:r>
      <w:r>
        <w:t>compliance</w:t>
      </w:r>
      <w:r>
        <w:rPr>
          <w:spacing w:val="-2"/>
        </w:rPr>
        <w:t xml:space="preserve"> </w:t>
      </w:r>
      <w:r>
        <w:t>is</w:t>
      </w:r>
      <w:r>
        <w:rPr>
          <w:spacing w:val="-5"/>
        </w:rPr>
        <w:t xml:space="preserve"> </w:t>
      </w:r>
      <w:r>
        <w:t>set</w:t>
      </w:r>
      <w:r>
        <w:rPr>
          <w:spacing w:val="-3"/>
        </w:rPr>
        <w:t xml:space="preserve"> </w:t>
      </w:r>
      <w:r>
        <w:t>out</w:t>
      </w:r>
      <w:r>
        <w:rPr>
          <w:spacing w:val="-6"/>
        </w:rPr>
        <w:t xml:space="preserve"> </w:t>
      </w:r>
      <w:r>
        <w:t>in</w:t>
      </w:r>
      <w:r>
        <w:rPr>
          <w:spacing w:val="-3"/>
        </w:rPr>
        <w:t xml:space="preserve"> </w:t>
      </w:r>
      <w:r>
        <w:t xml:space="preserve">the </w:t>
      </w:r>
      <w:hyperlink r:id="rId27">
        <w:r>
          <w:rPr>
            <w:i/>
            <w:color w:val="5D779D"/>
            <w:u w:val="single" w:color="5D779D"/>
          </w:rPr>
          <w:t>Compliance</w:t>
        </w:r>
        <w:r>
          <w:rPr>
            <w:i/>
            <w:color w:val="5D779D"/>
            <w:spacing w:val="-3"/>
            <w:u w:val="single" w:color="5D779D"/>
          </w:rPr>
          <w:t xml:space="preserve"> </w:t>
        </w:r>
        <w:r>
          <w:rPr>
            <w:i/>
            <w:color w:val="5D779D"/>
            <w:u w:val="single" w:color="5D779D"/>
          </w:rPr>
          <w:t>Framework</w:t>
        </w:r>
        <w:r>
          <w:rPr>
            <w:i/>
            <w:color w:val="5D779D"/>
            <w:spacing w:val="-3"/>
            <w:u w:val="single" w:color="5D779D"/>
          </w:rPr>
          <w:t xml:space="preserve"> </w:t>
        </w:r>
        <w:r>
          <w:rPr>
            <w:i/>
            <w:color w:val="5D779D"/>
            <w:u w:val="single" w:color="5D779D"/>
          </w:rPr>
          <w:t>Policy</w:t>
        </w:r>
      </w:hyperlink>
      <w:r>
        <w:rPr>
          <w:i/>
          <w:color w:val="5D779D"/>
        </w:rPr>
        <w:t xml:space="preserve"> </w:t>
      </w:r>
      <w:hyperlink r:id="rId28">
        <w:r>
          <w:rPr>
            <w:i/>
            <w:color w:val="5D779D"/>
            <w:spacing w:val="-2"/>
            <w:u w:val="single" w:color="5D779D"/>
          </w:rPr>
          <w:t>Statement</w:t>
        </w:r>
        <w:r>
          <w:rPr>
            <w:i/>
            <w:spacing w:val="-2"/>
          </w:rPr>
          <w:t>.</w:t>
        </w:r>
      </w:hyperlink>
    </w:p>
    <w:p w14:paraId="2C366BC6" w14:textId="77777777" w:rsidR="00234F62" w:rsidRDefault="00346BC8">
      <w:pPr>
        <w:pStyle w:val="Heading1"/>
        <w:spacing w:before="296"/>
      </w:pPr>
      <w:r>
        <w:rPr>
          <w:color w:val="5D779D"/>
          <w:spacing w:val="-2"/>
        </w:rPr>
        <w:t>Enquiries</w:t>
      </w:r>
    </w:p>
    <w:p w14:paraId="3ED162F9" w14:textId="77777777" w:rsidR="00234F62" w:rsidRDefault="00346BC8">
      <w:pPr>
        <w:pStyle w:val="BodyText"/>
        <w:spacing w:before="90"/>
        <w:ind w:right="1583"/>
      </w:pPr>
      <w:r>
        <w:t>Further</w:t>
      </w:r>
      <w:r>
        <w:rPr>
          <w:spacing w:val="-2"/>
        </w:rPr>
        <w:t xml:space="preserve"> </w:t>
      </w:r>
      <w:r>
        <w:t>information</w:t>
      </w:r>
      <w:r>
        <w:rPr>
          <w:spacing w:val="-2"/>
        </w:rPr>
        <w:t xml:space="preserve"> </w:t>
      </w:r>
      <w:r>
        <w:t>is</w:t>
      </w:r>
      <w:r>
        <w:rPr>
          <w:spacing w:val="-3"/>
        </w:rPr>
        <w:t xml:space="preserve"> </w:t>
      </w:r>
      <w:r>
        <w:t>available</w:t>
      </w:r>
      <w:r>
        <w:rPr>
          <w:spacing w:val="-1"/>
        </w:rPr>
        <w:t xml:space="preserve"> </w:t>
      </w:r>
      <w:r>
        <w:t>on</w:t>
      </w:r>
      <w:r>
        <w:rPr>
          <w:spacing w:val="-3"/>
        </w:rPr>
        <w:t xml:space="preserve"> </w:t>
      </w:r>
      <w:r>
        <w:t>the</w:t>
      </w:r>
      <w:r>
        <w:rPr>
          <w:spacing w:val="-2"/>
        </w:rPr>
        <w:t xml:space="preserve"> </w:t>
      </w:r>
      <w:hyperlink r:id="rId29">
        <w:r>
          <w:rPr>
            <w:color w:val="5D779D"/>
            <w:u w:val="single" w:color="5D779D"/>
          </w:rPr>
          <w:t>Foreign</w:t>
        </w:r>
        <w:r>
          <w:rPr>
            <w:color w:val="5D779D"/>
            <w:spacing w:val="-6"/>
            <w:u w:val="single" w:color="5D779D"/>
          </w:rPr>
          <w:t xml:space="preserve"> </w:t>
        </w:r>
        <w:r>
          <w:rPr>
            <w:color w:val="5D779D"/>
            <w:u w:val="single" w:color="5D779D"/>
          </w:rPr>
          <w:t>Investment</w:t>
        </w:r>
        <w:r>
          <w:rPr>
            <w:color w:val="5D779D"/>
            <w:spacing w:val="-3"/>
            <w:u w:val="single" w:color="5D779D"/>
          </w:rPr>
          <w:t xml:space="preserve"> </w:t>
        </w:r>
        <w:r>
          <w:rPr>
            <w:color w:val="5D779D"/>
            <w:u w:val="single" w:color="5D779D"/>
          </w:rPr>
          <w:t>website</w:t>
        </w:r>
      </w:hyperlink>
      <w:r>
        <w:rPr>
          <w:color w:val="5D779D"/>
          <w:spacing w:val="-1"/>
        </w:rPr>
        <w:t xml:space="preserve"> </w:t>
      </w:r>
      <w:r>
        <w:t>or</w:t>
      </w:r>
      <w:r>
        <w:rPr>
          <w:spacing w:val="-5"/>
        </w:rPr>
        <w:t xml:space="preserve"> </w:t>
      </w:r>
      <w:r>
        <w:t>by</w:t>
      </w:r>
      <w:r>
        <w:rPr>
          <w:spacing w:val="-2"/>
        </w:rPr>
        <w:t xml:space="preserve"> </w:t>
      </w:r>
      <w:r>
        <w:t>contacting</w:t>
      </w:r>
      <w:r>
        <w:rPr>
          <w:spacing w:val="-3"/>
        </w:rPr>
        <w:t xml:space="preserve"> </w:t>
      </w:r>
      <w:r>
        <w:t>Treasury</w:t>
      </w:r>
      <w:r>
        <w:rPr>
          <w:spacing w:val="-2"/>
        </w:rPr>
        <w:t xml:space="preserve"> </w:t>
      </w:r>
      <w:r>
        <w:t>or the ATO.</w:t>
      </w:r>
    </w:p>
    <w:p w14:paraId="01CEAE59" w14:textId="77777777" w:rsidR="00234F62" w:rsidRDefault="00346BC8">
      <w:pPr>
        <w:pStyle w:val="BodyText"/>
        <w:spacing w:before="12"/>
        <w:ind w:left="0"/>
        <w:rPr>
          <w:sz w:val="7"/>
        </w:rPr>
      </w:pPr>
      <w:r>
        <w:rPr>
          <w:noProof/>
          <w:sz w:val="7"/>
        </w:rPr>
        <mc:AlternateContent>
          <mc:Choice Requires="wpg">
            <w:drawing>
              <wp:anchor distT="0" distB="0" distL="0" distR="0" simplePos="0" relativeHeight="251658240" behindDoc="1" locked="0" layoutInCell="1" allowOverlap="1" wp14:anchorId="0D98C29B" wp14:editId="386E751F">
                <wp:simplePos x="0" y="0"/>
                <wp:positionH relativeFrom="page">
                  <wp:posOffset>1080820</wp:posOffset>
                </wp:positionH>
                <wp:positionV relativeFrom="paragraph">
                  <wp:posOffset>77215</wp:posOffset>
                </wp:positionV>
                <wp:extent cx="5394325" cy="11372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325" cy="1137285"/>
                          <a:chOff x="0" y="0"/>
                          <a:chExt cx="5394325" cy="1137285"/>
                        </a:xfrm>
                      </wpg:grpSpPr>
                      <wps:wsp>
                        <wps:cNvPr id="8" name="Graphic 8"/>
                        <wps:cNvSpPr/>
                        <wps:spPr>
                          <a:xfrm>
                            <a:off x="0" y="0"/>
                            <a:ext cx="5394325" cy="1137285"/>
                          </a:xfrm>
                          <a:custGeom>
                            <a:avLst/>
                            <a:gdLst/>
                            <a:ahLst/>
                            <a:cxnLst/>
                            <a:rect l="l" t="t" r="r" b="b"/>
                            <a:pathLst>
                              <a:path w="5394325" h="1137285">
                                <a:moveTo>
                                  <a:pt x="5394325" y="0"/>
                                </a:moveTo>
                                <a:lnTo>
                                  <a:pt x="0" y="0"/>
                                </a:lnTo>
                                <a:lnTo>
                                  <a:pt x="0" y="1136903"/>
                                </a:lnTo>
                                <a:lnTo>
                                  <a:pt x="5394325" y="1136903"/>
                                </a:lnTo>
                                <a:lnTo>
                                  <a:pt x="5394325" y="0"/>
                                </a:lnTo>
                                <a:close/>
                              </a:path>
                            </a:pathLst>
                          </a:custGeom>
                          <a:solidFill>
                            <a:srgbClr val="F1F8FB"/>
                          </a:solidFill>
                        </wps:spPr>
                        <wps:bodyPr wrap="square" lIns="0" tIns="0" rIns="0" bIns="0" rtlCol="0">
                          <a:prstTxWarp prst="textNoShape">
                            <a:avLst/>
                          </a:prstTxWarp>
                          <a:noAutofit/>
                        </wps:bodyPr>
                      </wps:wsp>
                      <wps:wsp>
                        <wps:cNvPr id="9" name="Textbox 9"/>
                        <wps:cNvSpPr txBox="1"/>
                        <wps:spPr>
                          <a:xfrm>
                            <a:off x="143255" y="330708"/>
                            <a:ext cx="2074545" cy="165100"/>
                          </a:xfrm>
                          <a:prstGeom prst="rect">
                            <a:avLst/>
                          </a:prstGeom>
                        </wps:spPr>
                        <wps:txbx>
                          <w:txbxContent>
                            <w:p w14:paraId="21DF8B85" w14:textId="77777777" w:rsidR="00234F62" w:rsidRDefault="00346BC8">
                              <w:pPr>
                                <w:spacing w:line="259" w:lineRule="exact"/>
                                <w:rPr>
                                  <w:sz w:val="26"/>
                                </w:rPr>
                              </w:pPr>
                              <w:r>
                                <w:rPr>
                                  <w:sz w:val="26"/>
                                </w:rPr>
                                <w:t>General</w:t>
                              </w:r>
                              <w:r>
                                <w:rPr>
                                  <w:spacing w:val="-7"/>
                                  <w:sz w:val="26"/>
                                </w:rPr>
                                <w:t xml:space="preserve"> </w:t>
                              </w:r>
                              <w:r>
                                <w:rPr>
                                  <w:sz w:val="26"/>
                                </w:rPr>
                                <w:t>enquiries</w:t>
                              </w:r>
                              <w:r>
                                <w:rPr>
                                  <w:spacing w:val="-4"/>
                                  <w:sz w:val="26"/>
                                </w:rPr>
                                <w:t xml:space="preserve"> </w:t>
                              </w:r>
                              <w:r>
                                <w:rPr>
                                  <w:sz w:val="26"/>
                                </w:rPr>
                                <w:t>–</w:t>
                              </w:r>
                              <w:r>
                                <w:rPr>
                                  <w:spacing w:val="-7"/>
                                  <w:sz w:val="26"/>
                                </w:rPr>
                                <w:t xml:space="preserve"> </w:t>
                              </w:r>
                              <w:r>
                                <w:rPr>
                                  <w:spacing w:val="-2"/>
                                  <w:sz w:val="26"/>
                                </w:rPr>
                                <w:t>Residential</w:t>
                              </w:r>
                            </w:p>
                          </w:txbxContent>
                        </wps:txbx>
                        <wps:bodyPr wrap="square" lIns="0" tIns="0" rIns="0" bIns="0" rtlCol="0">
                          <a:noAutofit/>
                        </wps:bodyPr>
                      </wps:wsp>
                      <wps:wsp>
                        <wps:cNvPr id="10" name="Textbox 10"/>
                        <wps:cNvSpPr txBox="1"/>
                        <wps:spPr>
                          <a:xfrm>
                            <a:off x="143255" y="601980"/>
                            <a:ext cx="521334" cy="349250"/>
                          </a:xfrm>
                          <a:prstGeom prst="rect">
                            <a:avLst/>
                          </a:prstGeom>
                        </wps:spPr>
                        <wps:txbx>
                          <w:txbxContent>
                            <w:p w14:paraId="26119D48" w14:textId="77777777" w:rsidR="00234F62" w:rsidRDefault="00346BC8">
                              <w:pPr>
                                <w:spacing w:line="225" w:lineRule="exact"/>
                              </w:pPr>
                              <w:r>
                                <w:rPr>
                                  <w:spacing w:val="-2"/>
                                </w:rPr>
                                <w:t>Phone:</w:t>
                              </w:r>
                            </w:p>
                            <w:p w14:paraId="0CCBA192" w14:textId="77777777" w:rsidR="00234F62" w:rsidRDefault="00346BC8">
                              <w:pPr>
                                <w:spacing w:before="60" w:line="265" w:lineRule="exact"/>
                                <w:rPr>
                                  <w:rFonts w:ascii="Calibri"/>
                                </w:rPr>
                              </w:pPr>
                              <w:r>
                                <w:rPr>
                                  <w:rFonts w:ascii="Calibri"/>
                                  <w:spacing w:val="-2"/>
                                </w:rPr>
                                <w:t>Website:</w:t>
                              </w:r>
                            </w:p>
                          </w:txbxContent>
                        </wps:txbx>
                        <wps:bodyPr wrap="square" lIns="0" tIns="0" rIns="0" bIns="0" rtlCol="0">
                          <a:noAutofit/>
                        </wps:bodyPr>
                      </wps:wsp>
                      <wps:wsp>
                        <wps:cNvPr id="11" name="Textbox 11"/>
                        <wps:cNvSpPr txBox="1"/>
                        <wps:spPr>
                          <a:xfrm>
                            <a:off x="1057605" y="601980"/>
                            <a:ext cx="3674745" cy="349250"/>
                          </a:xfrm>
                          <a:prstGeom prst="rect">
                            <a:avLst/>
                          </a:prstGeom>
                        </wps:spPr>
                        <wps:txbx>
                          <w:txbxContent>
                            <w:p w14:paraId="1CC68FC4" w14:textId="77777777" w:rsidR="00234F62" w:rsidRDefault="00346BC8">
                              <w:pPr>
                                <w:tabs>
                                  <w:tab w:val="left" w:pos="2880"/>
                                </w:tabs>
                                <w:spacing w:line="225" w:lineRule="exact"/>
                              </w:pPr>
                              <w:r>
                                <w:t>1800</w:t>
                              </w:r>
                              <w:r>
                                <w:rPr>
                                  <w:spacing w:val="-4"/>
                                </w:rPr>
                                <w:t xml:space="preserve"> </w:t>
                              </w:r>
                              <w:r>
                                <w:t>050</w:t>
                              </w:r>
                              <w:r>
                                <w:rPr>
                                  <w:spacing w:val="-2"/>
                                </w:rPr>
                                <w:t xml:space="preserve"> </w:t>
                              </w:r>
                              <w:r>
                                <w:rPr>
                                  <w:spacing w:val="-5"/>
                                </w:rPr>
                                <w:t>377</w:t>
                              </w:r>
                              <w:r>
                                <w:tab/>
                                <w:t>From</w:t>
                              </w:r>
                              <w:r>
                                <w:rPr>
                                  <w:spacing w:val="-3"/>
                                </w:rPr>
                                <w:t xml:space="preserve"> </w:t>
                              </w:r>
                              <w:r>
                                <w:t>overseas:</w:t>
                              </w:r>
                              <w:r>
                                <w:rPr>
                                  <w:spacing w:val="-3"/>
                                </w:rPr>
                                <w:t xml:space="preserve"> </w:t>
                              </w:r>
                              <w:r>
                                <w:t>+61</w:t>
                              </w:r>
                              <w:r>
                                <w:rPr>
                                  <w:spacing w:val="-6"/>
                                </w:rPr>
                                <w:t xml:space="preserve"> </w:t>
                              </w:r>
                              <w:r>
                                <w:t>2</w:t>
                              </w:r>
                              <w:r>
                                <w:rPr>
                                  <w:spacing w:val="-4"/>
                                </w:rPr>
                                <w:t xml:space="preserve"> </w:t>
                              </w:r>
                              <w:r>
                                <w:t>6216</w:t>
                              </w:r>
                              <w:r>
                                <w:rPr>
                                  <w:spacing w:val="-5"/>
                                </w:rPr>
                                <w:t xml:space="preserve"> </w:t>
                              </w:r>
                              <w:r>
                                <w:rPr>
                                  <w:spacing w:val="-4"/>
                                </w:rPr>
                                <w:t>1111</w:t>
                              </w:r>
                            </w:p>
                            <w:p w14:paraId="08860DC6" w14:textId="77777777" w:rsidR="00234F62" w:rsidRDefault="00346BC8">
                              <w:pPr>
                                <w:spacing w:before="60" w:line="265" w:lineRule="exact"/>
                              </w:pPr>
                              <w:hyperlink r:id="rId30">
                                <w:r>
                                  <w:rPr>
                                    <w:spacing w:val="-2"/>
                                    <w:u w:val="single"/>
                                  </w:rPr>
                                  <w:t>www.foreigninvestment.gov.au</w:t>
                                </w:r>
                              </w:hyperlink>
                            </w:p>
                          </w:txbxContent>
                        </wps:txbx>
                        <wps:bodyPr wrap="square" lIns="0" tIns="0" rIns="0" bIns="0" rtlCol="0">
                          <a:noAutofit/>
                        </wps:bodyPr>
                      </wps:wsp>
                    </wpg:wgp>
                  </a:graphicData>
                </a:graphic>
              </wp:anchor>
            </w:drawing>
          </mc:Choice>
          <mc:Fallback>
            <w:pict>
              <v:group w14:anchorId="0D98C29B" id="Group 7" o:spid="_x0000_s1026" style="position:absolute;margin-left:85.1pt;margin-top:6.1pt;width:424.75pt;height:89.55pt;z-index:-251658240;mso-wrap-distance-left:0;mso-wrap-distance-right:0;mso-position-horizontal-relative:page" coordsize="53943,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">
                <v:shape id="Graphic 8" o:spid="_x0000_s1027" style="position:absolute;width:53943;height:11372;visibility:visible;mso-wrap-style:square;v-text-anchor:top" coordsize="5394325,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" path="m5394325,l,,,1136903r5394325,l5394325,xe" fillcolor="#f1f8fb" stroked="f">
                  <v:path arrowok="t"/>
                </v:shape>
                <v:shapetype id="_x0000_t202" coordsize="21600,21600" o:spt="202" path="m,l,21600r21600,l21600,xe">
                  <v:stroke joinstyle="miter"/>
                  <v:path gradientshapeok="t" o:connecttype="rect"/>
                </v:shapetype>
                <v:shape id="Textbox 9" o:spid="_x0000_s1028" type="#_x0000_t202" style="position:absolute;left:1432;top:3307;width:2074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1DF8B85" w14:textId="77777777" w:rsidR="00234F62" w:rsidRDefault="00346BC8">
                        <w:pPr>
                          <w:spacing w:line="259" w:lineRule="exact"/>
                          <w:rPr>
                            <w:sz w:val="26"/>
                          </w:rPr>
                        </w:pPr>
                        <w:r>
                          <w:rPr>
                            <w:sz w:val="26"/>
                          </w:rPr>
                          <w:t>General</w:t>
                        </w:r>
                        <w:r>
                          <w:rPr>
                            <w:spacing w:val="-7"/>
                            <w:sz w:val="26"/>
                          </w:rPr>
                          <w:t xml:space="preserve"> </w:t>
                        </w:r>
                        <w:r>
                          <w:rPr>
                            <w:sz w:val="26"/>
                          </w:rPr>
                          <w:t>enquiries</w:t>
                        </w:r>
                        <w:r>
                          <w:rPr>
                            <w:spacing w:val="-4"/>
                            <w:sz w:val="26"/>
                          </w:rPr>
                          <w:t xml:space="preserve"> </w:t>
                        </w:r>
                        <w:r>
                          <w:rPr>
                            <w:sz w:val="26"/>
                          </w:rPr>
                          <w:t>–</w:t>
                        </w:r>
                        <w:r>
                          <w:rPr>
                            <w:spacing w:val="-7"/>
                            <w:sz w:val="26"/>
                          </w:rPr>
                          <w:t xml:space="preserve"> </w:t>
                        </w:r>
                        <w:r>
                          <w:rPr>
                            <w:spacing w:val="-2"/>
                            <w:sz w:val="26"/>
                          </w:rPr>
                          <w:t>Residential</w:t>
                        </w:r>
                      </w:p>
                    </w:txbxContent>
                  </v:textbox>
                </v:shape>
                <v:shape id="Textbox 10" o:spid="_x0000_s1029" type="#_x0000_t202" style="position:absolute;left:1432;top:6019;width:5213;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6119D48" w14:textId="77777777" w:rsidR="00234F62" w:rsidRDefault="00346BC8">
                        <w:pPr>
                          <w:spacing w:line="225" w:lineRule="exact"/>
                        </w:pPr>
                        <w:r>
                          <w:rPr>
                            <w:spacing w:val="-2"/>
                          </w:rPr>
                          <w:t>Phone:</w:t>
                        </w:r>
                      </w:p>
                      <w:p w14:paraId="0CCBA192" w14:textId="77777777" w:rsidR="00234F62" w:rsidRDefault="00346BC8">
                        <w:pPr>
                          <w:spacing w:before="60" w:line="265" w:lineRule="exact"/>
                          <w:rPr>
                            <w:rFonts w:ascii="Calibri"/>
                          </w:rPr>
                        </w:pPr>
                        <w:r>
                          <w:rPr>
                            <w:rFonts w:ascii="Calibri"/>
                            <w:spacing w:val="-2"/>
                          </w:rPr>
                          <w:t>Website:</w:t>
                        </w:r>
                      </w:p>
                    </w:txbxContent>
                  </v:textbox>
                </v:shape>
                <v:shape id="Textbox 11" o:spid="_x0000_s1030" type="#_x0000_t202" style="position:absolute;left:10576;top:6019;width:36747;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C68FC4" w14:textId="77777777" w:rsidR="00234F62" w:rsidRDefault="00346BC8">
                        <w:pPr>
                          <w:tabs>
                            <w:tab w:val="left" w:pos="2880"/>
                          </w:tabs>
                          <w:spacing w:line="225" w:lineRule="exact"/>
                        </w:pPr>
                        <w:r>
                          <w:t>1800</w:t>
                        </w:r>
                        <w:r>
                          <w:rPr>
                            <w:spacing w:val="-4"/>
                          </w:rPr>
                          <w:t xml:space="preserve"> </w:t>
                        </w:r>
                        <w:r>
                          <w:t>050</w:t>
                        </w:r>
                        <w:r>
                          <w:rPr>
                            <w:spacing w:val="-2"/>
                          </w:rPr>
                          <w:t xml:space="preserve"> </w:t>
                        </w:r>
                        <w:r>
                          <w:rPr>
                            <w:spacing w:val="-5"/>
                          </w:rPr>
                          <w:t>377</w:t>
                        </w:r>
                        <w:r>
                          <w:tab/>
                          <w:t>From</w:t>
                        </w:r>
                        <w:r>
                          <w:rPr>
                            <w:spacing w:val="-3"/>
                          </w:rPr>
                          <w:t xml:space="preserve"> </w:t>
                        </w:r>
                        <w:r>
                          <w:t>overseas:</w:t>
                        </w:r>
                        <w:r>
                          <w:rPr>
                            <w:spacing w:val="-3"/>
                          </w:rPr>
                          <w:t xml:space="preserve"> </w:t>
                        </w:r>
                        <w:r>
                          <w:t>+61</w:t>
                        </w:r>
                        <w:r>
                          <w:rPr>
                            <w:spacing w:val="-6"/>
                          </w:rPr>
                          <w:t xml:space="preserve"> </w:t>
                        </w:r>
                        <w:r>
                          <w:t>2</w:t>
                        </w:r>
                        <w:r>
                          <w:rPr>
                            <w:spacing w:val="-4"/>
                          </w:rPr>
                          <w:t xml:space="preserve"> </w:t>
                        </w:r>
                        <w:r>
                          <w:t>6216</w:t>
                        </w:r>
                        <w:r>
                          <w:rPr>
                            <w:spacing w:val="-5"/>
                          </w:rPr>
                          <w:t xml:space="preserve"> </w:t>
                        </w:r>
                        <w:r>
                          <w:rPr>
                            <w:spacing w:val="-4"/>
                          </w:rPr>
                          <w:t>1111</w:t>
                        </w:r>
                      </w:p>
                      <w:p w14:paraId="08860DC6" w14:textId="77777777" w:rsidR="00234F62" w:rsidRDefault="00346BC8">
                        <w:pPr>
                          <w:spacing w:before="60" w:line="265" w:lineRule="exact"/>
                        </w:pPr>
                        <w:hyperlink r:id="rId31">
                          <w:r>
                            <w:rPr>
                              <w:spacing w:val="-2"/>
                              <w:u w:val="single"/>
                            </w:rPr>
                            <w:t>www.foreigninvestment.gov.au</w:t>
                          </w:r>
                        </w:hyperlink>
                      </w:p>
                    </w:txbxContent>
                  </v:textbox>
                </v:shape>
                <w10:wrap type="topAndBottom" anchorx="page"/>
              </v:group>
            </w:pict>
          </mc:Fallback>
        </mc:AlternateContent>
      </w:r>
      <w:r>
        <w:rPr>
          <w:noProof/>
          <w:sz w:val="7"/>
        </w:rPr>
        <mc:AlternateContent>
          <mc:Choice Requires="wpg">
            <w:drawing>
              <wp:anchor distT="0" distB="0" distL="0" distR="0" simplePos="0" relativeHeight="251658241" behindDoc="1" locked="0" layoutInCell="1" allowOverlap="1" wp14:anchorId="009004AD" wp14:editId="30100F3B">
                <wp:simplePos x="0" y="0"/>
                <wp:positionH relativeFrom="page">
                  <wp:posOffset>1080820</wp:posOffset>
                </wp:positionH>
                <wp:positionV relativeFrom="paragraph">
                  <wp:posOffset>1383410</wp:posOffset>
                </wp:positionV>
                <wp:extent cx="5400675" cy="134620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1346200"/>
                          <a:chOff x="0" y="0"/>
                          <a:chExt cx="5400675" cy="1346200"/>
                        </a:xfrm>
                      </wpg:grpSpPr>
                      <wps:wsp>
                        <wps:cNvPr id="13" name="Graphic 13"/>
                        <wps:cNvSpPr/>
                        <wps:spPr>
                          <a:xfrm>
                            <a:off x="0" y="0"/>
                            <a:ext cx="5400675" cy="1346200"/>
                          </a:xfrm>
                          <a:custGeom>
                            <a:avLst/>
                            <a:gdLst/>
                            <a:ahLst/>
                            <a:cxnLst/>
                            <a:rect l="l" t="t" r="r" b="b"/>
                            <a:pathLst>
                              <a:path w="5400675" h="1346200">
                                <a:moveTo>
                                  <a:pt x="5400421" y="0"/>
                                </a:moveTo>
                                <a:lnTo>
                                  <a:pt x="0" y="0"/>
                                </a:lnTo>
                                <a:lnTo>
                                  <a:pt x="0" y="1345946"/>
                                </a:lnTo>
                                <a:lnTo>
                                  <a:pt x="5400421" y="1345946"/>
                                </a:lnTo>
                                <a:lnTo>
                                  <a:pt x="5400421" y="0"/>
                                </a:lnTo>
                                <a:close/>
                              </a:path>
                            </a:pathLst>
                          </a:custGeom>
                          <a:solidFill>
                            <a:srgbClr val="F1F8FB"/>
                          </a:solidFill>
                        </wps:spPr>
                        <wps:bodyPr wrap="square" lIns="0" tIns="0" rIns="0" bIns="0" rtlCol="0">
                          <a:prstTxWarp prst="textNoShape">
                            <a:avLst/>
                          </a:prstTxWarp>
                          <a:noAutofit/>
                        </wps:bodyPr>
                      </wps:wsp>
                      <wps:wsp>
                        <wps:cNvPr id="14" name="Textbox 14"/>
                        <wps:cNvSpPr txBox="1"/>
                        <wps:spPr>
                          <a:xfrm>
                            <a:off x="143255" y="330961"/>
                            <a:ext cx="2372995" cy="165100"/>
                          </a:xfrm>
                          <a:prstGeom prst="rect">
                            <a:avLst/>
                          </a:prstGeom>
                        </wps:spPr>
                        <wps:txbx>
                          <w:txbxContent>
                            <w:p w14:paraId="21C724AF" w14:textId="77777777" w:rsidR="00234F62" w:rsidRDefault="00346BC8">
                              <w:pPr>
                                <w:spacing w:line="259" w:lineRule="exact"/>
                                <w:rPr>
                                  <w:sz w:val="26"/>
                                </w:rPr>
                              </w:pPr>
                              <w:r>
                                <w:rPr>
                                  <w:sz w:val="26"/>
                                </w:rPr>
                                <w:t>General</w:t>
                              </w:r>
                              <w:r>
                                <w:rPr>
                                  <w:spacing w:val="-8"/>
                                  <w:sz w:val="26"/>
                                </w:rPr>
                                <w:t xml:space="preserve"> </w:t>
                              </w:r>
                              <w:r>
                                <w:rPr>
                                  <w:sz w:val="26"/>
                                </w:rPr>
                                <w:t>enquiries</w:t>
                              </w:r>
                              <w:r>
                                <w:rPr>
                                  <w:spacing w:val="-5"/>
                                  <w:sz w:val="26"/>
                                </w:rPr>
                                <w:t xml:space="preserve"> </w:t>
                              </w:r>
                              <w:r>
                                <w:rPr>
                                  <w:sz w:val="26"/>
                                </w:rPr>
                                <w:t>–</w:t>
                              </w:r>
                              <w:r>
                                <w:rPr>
                                  <w:spacing w:val="-8"/>
                                  <w:sz w:val="26"/>
                                </w:rPr>
                                <w:t xml:space="preserve"> </w:t>
                              </w:r>
                              <w:r>
                                <w:rPr>
                                  <w:sz w:val="26"/>
                                </w:rPr>
                                <w:t>Non-</w:t>
                              </w:r>
                              <w:r>
                                <w:rPr>
                                  <w:spacing w:val="-2"/>
                                  <w:sz w:val="26"/>
                                </w:rPr>
                                <w:t>residential</w:t>
                              </w:r>
                            </w:p>
                          </w:txbxContent>
                        </wps:txbx>
                        <wps:bodyPr wrap="square" lIns="0" tIns="0" rIns="0" bIns="0" rtlCol="0">
                          <a:noAutofit/>
                        </wps:bodyPr>
                      </wps:wsp>
                      <wps:wsp>
                        <wps:cNvPr id="15" name="Textbox 15"/>
                        <wps:cNvSpPr txBox="1"/>
                        <wps:spPr>
                          <a:xfrm>
                            <a:off x="143255" y="602233"/>
                            <a:ext cx="521334" cy="558165"/>
                          </a:xfrm>
                          <a:prstGeom prst="rect">
                            <a:avLst/>
                          </a:prstGeom>
                        </wps:spPr>
                        <wps:txbx>
                          <w:txbxContent>
                            <w:p w14:paraId="2AA2CF9B" w14:textId="77777777" w:rsidR="00234F62" w:rsidRDefault="00346BC8">
                              <w:pPr>
                                <w:spacing w:line="225" w:lineRule="exact"/>
                              </w:pPr>
                              <w:r>
                                <w:rPr>
                                  <w:spacing w:val="-2"/>
                                </w:rPr>
                                <w:t>Phone:</w:t>
                              </w:r>
                            </w:p>
                            <w:p w14:paraId="43033910" w14:textId="77777777" w:rsidR="00234F62" w:rsidRDefault="00346BC8">
                              <w:pPr>
                                <w:spacing w:line="330" w:lineRule="atLeast"/>
                                <w:ind w:right="17"/>
                                <w:rPr>
                                  <w:rFonts w:ascii="Calibri"/>
                                </w:rPr>
                              </w:pPr>
                              <w:r>
                                <w:rPr>
                                  <w:rFonts w:ascii="Calibri"/>
                                  <w:spacing w:val="-2"/>
                                </w:rPr>
                                <w:t>Email: Website:</w:t>
                              </w:r>
                            </w:p>
                          </w:txbxContent>
                        </wps:txbx>
                        <wps:bodyPr wrap="square" lIns="0" tIns="0" rIns="0" bIns="0" rtlCol="0">
                          <a:noAutofit/>
                        </wps:bodyPr>
                      </wps:wsp>
                      <wps:wsp>
                        <wps:cNvPr id="16" name="Textbox 16"/>
                        <wps:cNvSpPr txBox="1"/>
                        <wps:spPr>
                          <a:xfrm>
                            <a:off x="1057605" y="602233"/>
                            <a:ext cx="784225" cy="140335"/>
                          </a:xfrm>
                          <a:prstGeom prst="rect">
                            <a:avLst/>
                          </a:prstGeom>
                        </wps:spPr>
                        <wps:txbx>
                          <w:txbxContent>
                            <w:p w14:paraId="3692B444" w14:textId="77777777" w:rsidR="00234F62" w:rsidRDefault="00346BC8">
                              <w:pPr>
                                <w:spacing w:line="221" w:lineRule="exact"/>
                              </w:pPr>
                              <w:r>
                                <w:t>02</w:t>
                              </w:r>
                              <w:r>
                                <w:rPr>
                                  <w:spacing w:val="-5"/>
                                </w:rPr>
                                <w:t xml:space="preserve"> </w:t>
                              </w:r>
                              <w:r>
                                <w:t>6263</w:t>
                              </w:r>
                              <w:r>
                                <w:rPr>
                                  <w:spacing w:val="-3"/>
                                </w:rPr>
                                <w:t xml:space="preserve"> </w:t>
                              </w:r>
                              <w:r>
                                <w:rPr>
                                  <w:spacing w:val="-4"/>
                                </w:rPr>
                                <w:t>3795</w:t>
                              </w:r>
                            </w:p>
                          </w:txbxContent>
                        </wps:txbx>
                        <wps:bodyPr wrap="square" lIns="0" tIns="0" rIns="0" bIns="0" rtlCol="0">
                          <a:noAutofit/>
                        </wps:bodyPr>
                      </wps:wsp>
                      <wps:wsp>
                        <wps:cNvPr id="17" name="Textbox 17"/>
                        <wps:cNvSpPr txBox="1"/>
                        <wps:spPr>
                          <a:xfrm>
                            <a:off x="2886786" y="602233"/>
                            <a:ext cx="1845945" cy="140335"/>
                          </a:xfrm>
                          <a:prstGeom prst="rect">
                            <a:avLst/>
                          </a:prstGeom>
                        </wps:spPr>
                        <wps:txbx>
                          <w:txbxContent>
                            <w:p w14:paraId="51466538" w14:textId="77777777" w:rsidR="00234F62" w:rsidRDefault="00346BC8">
                              <w:pPr>
                                <w:spacing w:line="221" w:lineRule="exact"/>
                              </w:pPr>
                              <w:r>
                                <w:t>From</w:t>
                              </w:r>
                              <w:r>
                                <w:rPr>
                                  <w:spacing w:val="-3"/>
                                </w:rPr>
                                <w:t xml:space="preserve"> </w:t>
                              </w:r>
                              <w:r>
                                <w:t>overseas:</w:t>
                              </w:r>
                              <w:r>
                                <w:rPr>
                                  <w:spacing w:val="-3"/>
                                </w:rPr>
                                <w:t xml:space="preserve"> </w:t>
                              </w:r>
                              <w:r>
                                <w:t>+61</w:t>
                              </w:r>
                              <w:r>
                                <w:rPr>
                                  <w:spacing w:val="-6"/>
                                </w:rPr>
                                <w:t xml:space="preserve"> </w:t>
                              </w:r>
                              <w:r>
                                <w:t>2</w:t>
                              </w:r>
                              <w:r>
                                <w:rPr>
                                  <w:spacing w:val="-4"/>
                                </w:rPr>
                                <w:t xml:space="preserve"> </w:t>
                              </w:r>
                              <w:r>
                                <w:t>6263</w:t>
                              </w:r>
                              <w:r>
                                <w:rPr>
                                  <w:spacing w:val="-5"/>
                                </w:rPr>
                                <w:t xml:space="preserve"> </w:t>
                              </w:r>
                              <w:r>
                                <w:rPr>
                                  <w:spacing w:val="-4"/>
                                </w:rPr>
                                <w:t>3795</w:t>
                              </w:r>
                            </w:p>
                          </w:txbxContent>
                        </wps:txbx>
                        <wps:bodyPr wrap="square" lIns="0" tIns="0" rIns="0" bIns="0" rtlCol="0">
                          <a:noAutofit/>
                        </wps:bodyPr>
                      </wps:wsp>
                      <wps:wsp>
                        <wps:cNvPr id="18" name="Textbox 18"/>
                        <wps:cNvSpPr txBox="1"/>
                        <wps:spPr>
                          <a:xfrm>
                            <a:off x="1057605" y="811022"/>
                            <a:ext cx="2562225" cy="349250"/>
                          </a:xfrm>
                          <a:prstGeom prst="rect">
                            <a:avLst/>
                          </a:prstGeom>
                        </wps:spPr>
                        <wps:txbx>
                          <w:txbxContent>
                            <w:p w14:paraId="3FC10E1F" w14:textId="77777777" w:rsidR="00234F62" w:rsidRDefault="00346BC8">
                              <w:pPr>
                                <w:spacing w:line="225" w:lineRule="exact"/>
                              </w:pPr>
                              <w:hyperlink r:id="rId32">
                                <w:r>
                                  <w:rPr>
                                    <w:spacing w:val="-2"/>
                                    <w:u w:val="single"/>
                                  </w:rPr>
                                  <w:t>foreigninvestmentenquiries@treasury.gov.au</w:t>
                                </w:r>
                              </w:hyperlink>
                            </w:p>
                            <w:p w14:paraId="6C479759" w14:textId="77777777" w:rsidR="00234F62" w:rsidRDefault="00346BC8">
                              <w:pPr>
                                <w:spacing w:before="60" w:line="265" w:lineRule="exact"/>
                              </w:pPr>
                              <w:hyperlink r:id="rId33">
                                <w:r>
                                  <w:rPr>
                                    <w:spacing w:val="-2"/>
                                    <w:u w:val="single"/>
                                  </w:rPr>
                                  <w:t>www.foreigninvestment.gov.au</w:t>
                                </w:r>
                              </w:hyperlink>
                            </w:p>
                          </w:txbxContent>
                        </wps:txbx>
                        <wps:bodyPr wrap="square" lIns="0" tIns="0" rIns="0" bIns="0" rtlCol="0">
                          <a:noAutofit/>
                        </wps:bodyPr>
                      </wps:wsp>
                    </wpg:wgp>
                  </a:graphicData>
                </a:graphic>
              </wp:anchor>
            </w:drawing>
          </mc:Choice>
          <mc:Fallback>
            <w:pict>
              <v:group w14:anchorId="009004AD" id="Group 12" o:spid="_x0000_s1031" style="position:absolute;margin-left:85.1pt;margin-top:108.95pt;width:425.25pt;height:106pt;z-index:-251658239;mso-wrap-distance-left:0;mso-wrap-distance-right:0;mso-position-horizontal-relative:page" coordsize="54006,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">
                <v:shape id="Graphic 13" o:spid="_x0000_s1032" style="position:absolute;width:54006;height:13462;visibility:visible;mso-wrap-style:square;v-text-anchor:top" coordsize="5400675,134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" path="m5400421,l,,,1345946r5400421,l5400421,xe" fillcolor="#f1f8fb" stroked="f">
                  <v:path arrowok="t"/>
                </v:shape>
                <v:shape id="Textbox 14" o:spid="_x0000_s1033" type="#_x0000_t202" style="position:absolute;left:1432;top:3309;width:2373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1C724AF" w14:textId="77777777" w:rsidR="00234F62" w:rsidRDefault="00346BC8">
                        <w:pPr>
                          <w:spacing w:line="259" w:lineRule="exact"/>
                          <w:rPr>
                            <w:sz w:val="26"/>
                          </w:rPr>
                        </w:pPr>
                        <w:r>
                          <w:rPr>
                            <w:sz w:val="26"/>
                          </w:rPr>
                          <w:t>General</w:t>
                        </w:r>
                        <w:r>
                          <w:rPr>
                            <w:spacing w:val="-8"/>
                            <w:sz w:val="26"/>
                          </w:rPr>
                          <w:t xml:space="preserve"> </w:t>
                        </w:r>
                        <w:r>
                          <w:rPr>
                            <w:sz w:val="26"/>
                          </w:rPr>
                          <w:t>enquiries</w:t>
                        </w:r>
                        <w:r>
                          <w:rPr>
                            <w:spacing w:val="-5"/>
                            <w:sz w:val="26"/>
                          </w:rPr>
                          <w:t xml:space="preserve"> </w:t>
                        </w:r>
                        <w:r>
                          <w:rPr>
                            <w:sz w:val="26"/>
                          </w:rPr>
                          <w:t>–</w:t>
                        </w:r>
                        <w:r>
                          <w:rPr>
                            <w:spacing w:val="-8"/>
                            <w:sz w:val="26"/>
                          </w:rPr>
                          <w:t xml:space="preserve"> </w:t>
                        </w:r>
                        <w:r>
                          <w:rPr>
                            <w:sz w:val="26"/>
                          </w:rPr>
                          <w:t>Non-</w:t>
                        </w:r>
                        <w:r>
                          <w:rPr>
                            <w:spacing w:val="-2"/>
                            <w:sz w:val="26"/>
                          </w:rPr>
                          <w:t>residential</w:t>
                        </w:r>
                      </w:p>
                    </w:txbxContent>
                  </v:textbox>
                </v:shape>
                <v:shape id="Textbox 15" o:spid="_x0000_s1034" type="#_x0000_t202" style="position:absolute;left:1432;top:6022;width:5213;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AA2CF9B" w14:textId="77777777" w:rsidR="00234F62" w:rsidRDefault="00346BC8">
                        <w:pPr>
                          <w:spacing w:line="225" w:lineRule="exact"/>
                        </w:pPr>
                        <w:r>
                          <w:rPr>
                            <w:spacing w:val="-2"/>
                          </w:rPr>
                          <w:t>Phone:</w:t>
                        </w:r>
                      </w:p>
                      <w:p w14:paraId="43033910" w14:textId="77777777" w:rsidR="00234F62" w:rsidRDefault="00346BC8">
                        <w:pPr>
                          <w:spacing w:line="330" w:lineRule="atLeast"/>
                          <w:ind w:right="17"/>
                          <w:rPr>
                            <w:rFonts w:ascii="Calibri"/>
                          </w:rPr>
                        </w:pPr>
                        <w:r>
                          <w:rPr>
                            <w:rFonts w:ascii="Calibri"/>
                            <w:spacing w:val="-2"/>
                          </w:rPr>
                          <w:t>Email: Website:</w:t>
                        </w:r>
                      </w:p>
                    </w:txbxContent>
                  </v:textbox>
                </v:shape>
                <v:shape id="Textbox 16" o:spid="_x0000_s1035" type="#_x0000_t202" style="position:absolute;left:10576;top:6022;width:784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692B444" w14:textId="77777777" w:rsidR="00234F62" w:rsidRDefault="00346BC8">
                        <w:pPr>
                          <w:spacing w:line="221" w:lineRule="exact"/>
                        </w:pPr>
                        <w:r>
                          <w:t>02</w:t>
                        </w:r>
                        <w:r>
                          <w:rPr>
                            <w:spacing w:val="-5"/>
                          </w:rPr>
                          <w:t xml:space="preserve"> </w:t>
                        </w:r>
                        <w:r>
                          <w:t>6263</w:t>
                        </w:r>
                        <w:r>
                          <w:rPr>
                            <w:spacing w:val="-3"/>
                          </w:rPr>
                          <w:t xml:space="preserve"> </w:t>
                        </w:r>
                        <w:r>
                          <w:rPr>
                            <w:spacing w:val="-4"/>
                          </w:rPr>
                          <w:t>3795</w:t>
                        </w:r>
                      </w:p>
                    </w:txbxContent>
                  </v:textbox>
                </v:shape>
                <v:shape id="Textbox 17" o:spid="_x0000_s1036" type="#_x0000_t202" style="position:absolute;left:28867;top:6022;width:1846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466538" w14:textId="77777777" w:rsidR="00234F62" w:rsidRDefault="00346BC8">
                        <w:pPr>
                          <w:spacing w:line="221" w:lineRule="exact"/>
                        </w:pPr>
                        <w:r>
                          <w:t>From</w:t>
                        </w:r>
                        <w:r>
                          <w:rPr>
                            <w:spacing w:val="-3"/>
                          </w:rPr>
                          <w:t xml:space="preserve"> </w:t>
                        </w:r>
                        <w:r>
                          <w:t>overseas:</w:t>
                        </w:r>
                        <w:r>
                          <w:rPr>
                            <w:spacing w:val="-3"/>
                          </w:rPr>
                          <w:t xml:space="preserve"> </w:t>
                        </w:r>
                        <w:r>
                          <w:t>+61</w:t>
                        </w:r>
                        <w:r>
                          <w:rPr>
                            <w:spacing w:val="-6"/>
                          </w:rPr>
                          <w:t xml:space="preserve"> </w:t>
                        </w:r>
                        <w:r>
                          <w:t>2</w:t>
                        </w:r>
                        <w:r>
                          <w:rPr>
                            <w:spacing w:val="-4"/>
                          </w:rPr>
                          <w:t xml:space="preserve"> </w:t>
                        </w:r>
                        <w:r>
                          <w:t>6263</w:t>
                        </w:r>
                        <w:r>
                          <w:rPr>
                            <w:spacing w:val="-5"/>
                          </w:rPr>
                          <w:t xml:space="preserve"> </w:t>
                        </w:r>
                        <w:r>
                          <w:rPr>
                            <w:spacing w:val="-4"/>
                          </w:rPr>
                          <w:t>3795</w:t>
                        </w:r>
                      </w:p>
                    </w:txbxContent>
                  </v:textbox>
                </v:shape>
                <v:shape id="Textbox 18" o:spid="_x0000_s1037" type="#_x0000_t202" style="position:absolute;left:10576;top:8110;width:25622;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FC10E1F" w14:textId="77777777" w:rsidR="00234F62" w:rsidRDefault="00346BC8">
                        <w:pPr>
                          <w:spacing w:line="225" w:lineRule="exact"/>
                        </w:pPr>
                        <w:hyperlink r:id="rId34">
                          <w:r>
                            <w:rPr>
                              <w:spacing w:val="-2"/>
                              <w:u w:val="single"/>
                            </w:rPr>
                            <w:t>foreigninvestmentenquiries@treasury.gov.au</w:t>
                          </w:r>
                        </w:hyperlink>
                      </w:p>
                      <w:p w14:paraId="6C479759" w14:textId="77777777" w:rsidR="00234F62" w:rsidRDefault="00346BC8">
                        <w:pPr>
                          <w:spacing w:before="60" w:line="265" w:lineRule="exact"/>
                        </w:pPr>
                        <w:hyperlink r:id="rId35">
                          <w:r>
                            <w:rPr>
                              <w:spacing w:val="-2"/>
                              <w:u w:val="single"/>
                            </w:rPr>
                            <w:t>www.foreigninvestment.gov.au</w:t>
                          </w:r>
                        </w:hyperlink>
                      </w:p>
                    </w:txbxContent>
                  </v:textbox>
                </v:shape>
                <w10:wrap type="topAndBottom" anchorx="page"/>
              </v:group>
            </w:pict>
          </mc:Fallback>
        </mc:AlternateContent>
      </w:r>
      <w:r>
        <w:rPr>
          <w:noProof/>
          <w:sz w:val="7"/>
        </w:rPr>
        <mc:AlternateContent>
          <mc:Choice Requires="wps">
            <w:drawing>
              <wp:anchor distT="0" distB="0" distL="0" distR="0" simplePos="0" relativeHeight="251658242" behindDoc="1" locked="0" layoutInCell="1" allowOverlap="1" wp14:anchorId="73250E9E" wp14:editId="6FAEB3FA">
                <wp:simplePos x="0" y="0"/>
                <wp:positionH relativeFrom="page">
                  <wp:posOffset>1080820</wp:posOffset>
                </wp:positionH>
                <wp:positionV relativeFrom="paragraph">
                  <wp:posOffset>2898469</wp:posOffset>
                </wp:positionV>
                <wp:extent cx="5400675" cy="12700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1270000"/>
                        </a:xfrm>
                        <a:prstGeom prst="rect">
                          <a:avLst/>
                        </a:prstGeom>
                        <a:solidFill>
                          <a:srgbClr val="F1F8FB"/>
                        </a:solidFill>
                      </wps:spPr>
                      <wps:txbx>
                        <w:txbxContent>
                          <w:p w14:paraId="5FC33902" w14:textId="77777777" w:rsidR="00234F62" w:rsidRDefault="00234F62">
                            <w:pPr>
                              <w:pStyle w:val="BodyText"/>
                              <w:spacing w:before="150"/>
                              <w:ind w:left="0"/>
                              <w:rPr>
                                <w:color w:val="000000"/>
                                <w:sz w:val="26"/>
                              </w:rPr>
                            </w:pPr>
                          </w:p>
                          <w:p w14:paraId="5F6EDB30" w14:textId="77777777" w:rsidR="00234F62" w:rsidRDefault="00346BC8">
                            <w:pPr>
                              <w:ind w:left="225"/>
                              <w:rPr>
                                <w:color w:val="000000"/>
                                <w:sz w:val="26"/>
                              </w:rPr>
                            </w:pPr>
                            <w:r>
                              <w:rPr>
                                <w:color w:val="000000"/>
                                <w:spacing w:val="-2"/>
                                <w:sz w:val="26"/>
                              </w:rPr>
                              <w:t>Compliance</w:t>
                            </w:r>
                          </w:p>
                          <w:p w14:paraId="3ADBBBFF" w14:textId="77777777" w:rsidR="00234F62" w:rsidRDefault="00346BC8">
                            <w:pPr>
                              <w:pStyle w:val="BodyText"/>
                              <w:spacing w:before="119"/>
                              <w:ind w:left="225" w:right="126"/>
                              <w:rPr>
                                <w:color w:val="000000"/>
                              </w:rPr>
                            </w:pPr>
                            <w:r>
                              <w:rPr>
                                <w:color w:val="000000"/>
                              </w:rPr>
                              <w:t>To</w:t>
                            </w:r>
                            <w:r>
                              <w:rPr>
                                <w:color w:val="000000"/>
                                <w:spacing w:val="-5"/>
                              </w:rPr>
                              <w:t xml:space="preserve"> </w:t>
                            </w:r>
                            <w:r>
                              <w:rPr>
                                <w:color w:val="000000"/>
                              </w:rPr>
                              <w:t>report</w:t>
                            </w:r>
                            <w:r>
                              <w:rPr>
                                <w:color w:val="000000"/>
                                <w:spacing w:val="-3"/>
                              </w:rPr>
                              <w:t xml:space="preserve"> </w:t>
                            </w:r>
                            <w:r>
                              <w:rPr>
                                <w:color w:val="000000"/>
                              </w:rPr>
                              <w:t>a</w:t>
                            </w:r>
                            <w:r>
                              <w:rPr>
                                <w:color w:val="000000"/>
                                <w:spacing w:val="-5"/>
                              </w:rPr>
                              <w:t xml:space="preserve"> </w:t>
                            </w:r>
                            <w:r>
                              <w:rPr>
                                <w:color w:val="000000"/>
                              </w:rPr>
                              <w:t>suspected</w:t>
                            </w:r>
                            <w:r>
                              <w:rPr>
                                <w:color w:val="000000"/>
                                <w:spacing w:val="-5"/>
                              </w:rPr>
                              <w:t xml:space="preserve"> </w:t>
                            </w:r>
                            <w:r>
                              <w:rPr>
                                <w:color w:val="000000"/>
                              </w:rPr>
                              <w:t>breach</w:t>
                            </w:r>
                            <w:r>
                              <w:rPr>
                                <w:color w:val="000000"/>
                                <w:spacing w:val="-3"/>
                              </w:rPr>
                              <w:t xml:space="preserve"> </w:t>
                            </w:r>
                            <w:r>
                              <w:rPr>
                                <w:color w:val="000000"/>
                              </w:rPr>
                              <w:t>of</w:t>
                            </w:r>
                            <w:r>
                              <w:rPr>
                                <w:color w:val="000000"/>
                                <w:spacing w:val="-5"/>
                              </w:rPr>
                              <w:t xml:space="preserve"> </w:t>
                            </w:r>
                            <w:r>
                              <w:rPr>
                                <w:color w:val="000000"/>
                              </w:rPr>
                              <w:t>Australia’s</w:t>
                            </w:r>
                            <w:r>
                              <w:rPr>
                                <w:color w:val="000000"/>
                                <w:spacing w:val="-5"/>
                              </w:rPr>
                              <w:t xml:space="preserve"> </w:t>
                            </w:r>
                            <w:r>
                              <w:rPr>
                                <w:color w:val="000000"/>
                              </w:rPr>
                              <w:t>foreign</w:t>
                            </w:r>
                            <w:r>
                              <w:rPr>
                                <w:color w:val="000000"/>
                                <w:spacing w:val="-3"/>
                              </w:rPr>
                              <w:t xml:space="preserve"> </w:t>
                            </w:r>
                            <w:r>
                              <w:rPr>
                                <w:color w:val="000000"/>
                              </w:rPr>
                              <w:t>investment</w:t>
                            </w:r>
                            <w:r>
                              <w:rPr>
                                <w:color w:val="000000"/>
                                <w:spacing w:val="-4"/>
                              </w:rPr>
                              <w:t xml:space="preserve"> </w:t>
                            </w:r>
                            <w:r>
                              <w:rPr>
                                <w:color w:val="000000"/>
                              </w:rPr>
                              <w:t>framework,</w:t>
                            </w:r>
                            <w:r>
                              <w:rPr>
                                <w:color w:val="000000"/>
                                <w:spacing w:val="-2"/>
                              </w:rPr>
                              <w:t xml:space="preserve"> </w:t>
                            </w:r>
                            <w:r>
                              <w:rPr>
                                <w:color w:val="000000"/>
                              </w:rPr>
                              <w:t>please</w:t>
                            </w:r>
                            <w:r>
                              <w:rPr>
                                <w:color w:val="000000"/>
                                <w:spacing w:val="-4"/>
                              </w:rPr>
                              <w:t xml:space="preserve"> </w:t>
                            </w:r>
                            <w:r>
                              <w:rPr>
                                <w:color w:val="000000"/>
                              </w:rPr>
                              <w:t>refer</w:t>
                            </w:r>
                            <w:r>
                              <w:rPr>
                                <w:color w:val="000000"/>
                                <w:spacing w:val="-2"/>
                              </w:rPr>
                              <w:t xml:space="preserve"> </w:t>
                            </w:r>
                            <w:r>
                              <w:rPr>
                                <w:color w:val="000000"/>
                              </w:rPr>
                              <w:t>to the information on the ‘Contact us’ webpage:</w:t>
                            </w:r>
                          </w:p>
                          <w:p w14:paraId="1AC7ED45" w14:textId="77777777" w:rsidR="00234F62" w:rsidRDefault="00346BC8">
                            <w:pPr>
                              <w:pStyle w:val="BodyText"/>
                              <w:spacing w:before="1"/>
                              <w:ind w:left="225"/>
                              <w:rPr>
                                <w:color w:val="000000"/>
                              </w:rPr>
                            </w:pPr>
                            <w:hyperlink r:id="rId36">
                              <w:r>
                                <w:rPr>
                                  <w:color w:val="000000"/>
                                  <w:spacing w:val="-2"/>
                                  <w:u w:val="single"/>
                                </w:rPr>
                                <w:t>https://foreigninvestment.gov.au/contact-</w:t>
                              </w:r>
                              <w:r>
                                <w:rPr>
                                  <w:color w:val="000000"/>
                                  <w:spacing w:val="-5"/>
                                  <w:u w:val="single"/>
                                </w:rPr>
                                <w:t>us</w:t>
                              </w:r>
                            </w:hyperlink>
                          </w:p>
                        </w:txbxContent>
                      </wps:txbx>
                      <wps:bodyPr wrap="square" lIns="0" tIns="0" rIns="0" bIns="0" rtlCol="0">
                        <a:noAutofit/>
                      </wps:bodyPr>
                    </wps:wsp>
                  </a:graphicData>
                </a:graphic>
              </wp:anchor>
            </w:drawing>
          </mc:Choice>
          <mc:Fallback>
            <w:pict>
              <v:shape w14:anchorId="73250E9E" id="Textbox 19" o:spid="_x0000_s1038" type="#_x0000_t202" style="position:absolute;margin-left:85.1pt;margin-top:228.25pt;width:425.25pt;height:100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" fillcolor="#f1f8fb" stroked="f">
                <v:textbox inset="0,0,0,0">
                  <w:txbxContent>
                    <w:p w14:paraId="5FC33902" w14:textId="77777777" w:rsidR="00234F62" w:rsidRDefault="00234F62">
                      <w:pPr>
                        <w:pStyle w:val="BodyText"/>
                        <w:spacing w:before="150"/>
                        <w:ind w:left="0"/>
                        <w:rPr>
                          <w:color w:val="000000"/>
                          <w:sz w:val="26"/>
                        </w:rPr>
                      </w:pPr>
                    </w:p>
                    <w:p w14:paraId="5F6EDB30" w14:textId="77777777" w:rsidR="00234F62" w:rsidRDefault="00346BC8">
                      <w:pPr>
                        <w:ind w:left="225"/>
                        <w:rPr>
                          <w:color w:val="000000"/>
                          <w:sz w:val="26"/>
                        </w:rPr>
                      </w:pPr>
                      <w:r>
                        <w:rPr>
                          <w:color w:val="000000"/>
                          <w:spacing w:val="-2"/>
                          <w:sz w:val="26"/>
                        </w:rPr>
                        <w:t>Compliance</w:t>
                      </w:r>
                    </w:p>
                    <w:p w14:paraId="3ADBBBFF" w14:textId="77777777" w:rsidR="00234F62" w:rsidRDefault="00346BC8">
                      <w:pPr>
                        <w:pStyle w:val="BodyText"/>
                        <w:spacing w:before="119"/>
                        <w:ind w:left="225" w:right="126"/>
                        <w:rPr>
                          <w:color w:val="000000"/>
                        </w:rPr>
                      </w:pPr>
                      <w:r>
                        <w:rPr>
                          <w:color w:val="000000"/>
                        </w:rPr>
                        <w:t>To</w:t>
                      </w:r>
                      <w:r>
                        <w:rPr>
                          <w:color w:val="000000"/>
                          <w:spacing w:val="-5"/>
                        </w:rPr>
                        <w:t xml:space="preserve"> </w:t>
                      </w:r>
                      <w:r>
                        <w:rPr>
                          <w:color w:val="000000"/>
                        </w:rPr>
                        <w:t>report</w:t>
                      </w:r>
                      <w:r>
                        <w:rPr>
                          <w:color w:val="000000"/>
                          <w:spacing w:val="-3"/>
                        </w:rPr>
                        <w:t xml:space="preserve"> </w:t>
                      </w:r>
                      <w:r>
                        <w:rPr>
                          <w:color w:val="000000"/>
                        </w:rPr>
                        <w:t>a</w:t>
                      </w:r>
                      <w:r>
                        <w:rPr>
                          <w:color w:val="000000"/>
                          <w:spacing w:val="-5"/>
                        </w:rPr>
                        <w:t xml:space="preserve"> </w:t>
                      </w:r>
                      <w:r>
                        <w:rPr>
                          <w:color w:val="000000"/>
                        </w:rPr>
                        <w:t>suspected</w:t>
                      </w:r>
                      <w:r>
                        <w:rPr>
                          <w:color w:val="000000"/>
                          <w:spacing w:val="-5"/>
                        </w:rPr>
                        <w:t xml:space="preserve"> </w:t>
                      </w:r>
                      <w:r>
                        <w:rPr>
                          <w:color w:val="000000"/>
                        </w:rPr>
                        <w:t>breach</w:t>
                      </w:r>
                      <w:r>
                        <w:rPr>
                          <w:color w:val="000000"/>
                          <w:spacing w:val="-3"/>
                        </w:rPr>
                        <w:t xml:space="preserve"> </w:t>
                      </w:r>
                      <w:r>
                        <w:rPr>
                          <w:color w:val="000000"/>
                        </w:rPr>
                        <w:t>of</w:t>
                      </w:r>
                      <w:r>
                        <w:rPr>
                          <w:color w:val="000000"/>
                          <w:spacing w:val="-5"/>
                        </w:rPr>
                        <w:t xml:space="preserve"> </w:t>
                      </w:r>
                      <w:r>
                        <w:rPr>
                          <w:color w:val="000000"/>
                        </w:rPr>
                        <w:t>Australia’s</w:t>
                      </w:r>
                      <w:r>
                        <w:rPr>
                          <w:color w:val="000000"/>
                          <w:spacing w:val="-5"/>
                        </w:rPr>
                        <w:t xml:space="preserve"> </w:t>
                      </w:r>
                      <w:r>
                        <w:rPr>
                          <w:color w:val="000000"/>
                        </w:rPr>
                        <w:t>foreign</w:t>
                      </w:r>
                      <w:r>
                        <w:rPr>
                          <w:color w:val="000000"/>
                          <w:spacing w:val="-3"/>
                        </w:rPr>
                        <w:t xml:space="preserve"> </w:t>
                      </w:r>
                      <w:r>
                        <w:rPr>
                          <w:color w:val="000000"/>
                        </w:rPr>
                        <w:t>investment</w:t>
                      </w:r>
                      <w:r>
                        <w:rPr>
                          <w:color w:val="000000"/>
                          <w:spacing w:val="-4"/>
                        </w:rPr>
                        <w:t xml:space="preserve"> </w:t>
                      </w:r>
                      <w:r>
                        <w:rPr>
                          <w:color w:val="000000"/>
                        </w:rPr>
                        <w:t>framework,</w:t>
                      </w:r>
                      <w:r>
                        <w:rPr>
                          <w:color w:val="000000"/>
                          <w:spacing w:val="-2"/>
                        </w:rPr>
                        <w:t xml:space="preserve"> </w:t>
                      </w:r>
                      <w:r>
                        <w:rPr>
                          <w:color w:val="000000"/>
                        </w:rPr>
                        <w:t>please</w:t>
                      </w:r>
                      <w:r>
                        <w:rPr>
                          <w:color w:val="000000"/>
                          <w:spacing w:val="-4"/>
                        </w:rPr>
                        <w:t xml:space="preserve"> </w:t>
                      </w:r>
                      <w:r>
                        <w:rPr>
                          <w:color w:val="000000"/>
                        </w:rPr>
                        <w:t>refer</w:t>
                      </w:r>
                      <w:r>
                        <w:rPr>
                          <w:color w:val="000000"/>
                          <w:spacing w:val="-2"/>
                        </w:rPr>
                        <w:t xml:space="preserve"> </w:t>
                      </w:r>
                      <w:r>
                        <w:rPr>
                          <w:color w:val="000000"/>
                        </w:rPr>
                        <w:t>to the information on the ‘Contact us’ webpage:</w:t>
                      </w:r>
                    </w:p>
                    <w:p w14:paraId="1AC7ED45" w14:textId="77777777" w:rsidR="00234F62" w:rsidRDefault="00346BC8">
                      <w:pPr>
                        <w:pStyle w:val="BodyText"/>
                        <w:spacing w:before="1"/>
                        <w:ind w:left="225"/>
                        <w:rPr>
                          <w:color w:val="000000"/>
                        </w:rPr>
                      </w:pPr>
                      <w:hyperlink r:id="rId37">
                        <w:r>
                          <w:rPr>
                            <w:color w:val="000000"/>
                            <w:spacing w:val="-2"/>
                            <w:u w:val="single"/>
                          </w:rPr>
                          <w:t>https://foreigninvestment.gov.au/contact-</w:t>
                        </w:r>
                        <w:r>
                          <w:rPr>
                            <w:color w:val="000000"/>
                            <w:spacing w:val="-5"/>
                            <w:u w:val="single"/>
                          </w:rPr>
                          <w:t>us</w:t>
                        </w:r>
                      </w:hyperlink>
                    </w:p>
                  </w:txbxContent>
                </v:textbox>
                <w10:wrap type="topAndBottom" anchorx="page"/>
              </v:shape>
            </w:pict>
          </mc:Fallback>
        </mc:AlternateContent>
      </w:r>
    </w:p>
    <w:p w14:paraId="71032F2C" w14:textId="77777777" w:rsidR="00234F62" w:rsidRDefault="00234F62">
      <w:pPr>
        <w:pStyle w:val="BodyText"/>
        <w:spacing w:before="10"/>
        <w:ind w:left="0"/>
        <w:rPr>
          <w:sz w:val="19"/>
        </w:rPr>
      </w:pPr>
    </w:p>
    <w:p w14:paraId="22359696" w14:textId="77777777" w:rsidR="00234F62" w:rsidRDefault="00234F62">
      <w:pPr>
        <w:pStyle w:val="BodyText"/>
        <w:spacing w:before="10"/>
        <w:ind w:left="0"/>
        <w:rPr>
          <w:sz w:val="19"/>
        </w:rPr>
      </w:pPr>
    </w:p>
    <w:p w14:paraId="7CDEBCC0" w14:textId="77777777" w:rsidR="00234F62" w:rsidRDefault="00234F62">
      <w:pPr>
        <w:pStyle w:val="BodyText"/>
        <w:spacing w:before="117"/>
        <w:ind w:left="0"/>
      </w:pPr>
    </w:p>
    <w:p w14:paraId="07FBFDCD" w14:textId="77777777" w:rsidR="00234F62" w:rsidRDefault="00346BC8">
      <w:pPr>
        <w:pStyle w:val="BodyText"/>
        <w:spacing w:before="0"/>
        <w:ind w:right="1567"/>
      </w:pPr>
      <w:r>
        <w:t xml:space="preserve">Important notice: This policy document provides a summary of the relevant law. As this policy document tries to avoid legal language wherever possible it may include some </w:t>
      </w:r>
      <w:proofErr w:type="spellStart"/>
      <w:r>
        <w:t>generalisations</w:t>
      </w:r>
      <w:proofErr w:type="spellEnd"/>
      <w:r>
        <w:t xml:space="preserve">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t>particular circumstances</w:t>
      </w:r>
      <w:proofErr w:type="gramEnd"/>
      <w:r>
        <w:t xml:space="preserve"> must</w:t>
      </w:r>
      <w:r>
        <w:rPr>
          <w:spacing w:val="-4"/>
        </w:rPr>
        <w:t xml:space="preserve"> </w:t>
      </w:r>
      <w:r>
        <w:t>be</w:t>
      </w:r>
      <w:r>
        <w:rPr>
          <w:spacing w:val="-1"/>
        </w:rPr>
        <w:t xml:space="preserve"> </w:t>
      </w:r>
      <w:r>
        <w:t>taken</w:t>
      </w:r>
      <w:r>
        <w:rPr>
          <w:spacing w:val="-4"/>
        </w:rPr>
        <w:t xml:space="preserve"> </w:t>
      </w:r>
      <w:r>
        <w:t>into</w:t>
      </w:r>
      <w:r>
        <w:rPr>
          <w:spacing w:val="-2"/>
        </w:rPr>
        <w:t xml:space="preserve"> </w:t>
      </w:r>
      <w:r>
        <w:t>account</w:t>
      </w:r>
      <w:r>
        <w:rPr>
          <w:spacing w:val="-4"/>
        </w:rPr>
        <w:t xml:space="preserve"> </w:t>
      </w:r>
      <w:r>
        <w:t>when</w:t>
      </w:r>
      <w:r>
        <w:rPr>
          <w:spacing w:val="-2"/>
        </w:rPr>
        <w:t xml:space="preserve"> </w:t>
      </w:r>
      <w:r>
        <w:t>determining</w:t>
      </w:r>
      <w:r>
        <w:rPr>
          <w:spacing w:val="-2"/>
        </w:rPr>
        <w:t xml:space="preserve"> </w:t>
      </w:r>
      <w:r>
        <w:t>how</w:t>
      </w:r>
      <w:r>
        <w:rPr>
          <w:spacing w:val="-2"/>
        </w:rPr>
        <w:t xml:space="preserve"> </w:t>
      </w:r>
      <w:r>
        <w:t>the</w:t>
      </w:r>
      <w:r>
        <w:rPr>
          <w:spacing w:val="-3"/>
        </w:rPr>
        <w:t xml:space="preserve"> </w:t>
      </w:r>
      <w:r>
        <w:t>law</w:t>
      </w:r>
      <w:r>
        <w:rPr>
          <w:spacing w:val="-3"/>
        </w:rPr>
        <w:t xml:space="preserve"> </w:t>
      </w:r>
      <w:r>
        <w:t>applies</w:t>
      </w:r>
      <w:r>
        <w:rPr>
          <w:spacing w:val="-4"/>
        </w:rPr>
        <w:t xml:space="preserve"> </w:t>
      </w:r>
      <w:r>
        <w:t>to</w:t>
      </w:r>
      <w:r>
        <w:rPr>
          <w:spacing w:val="-4"/>
        </w:rPr>
        <w:t xml:space="preserve"> </w:t>
      </w:r>
      <w:r>
        <w:t>you.</w:t>
      </w:r>
      <w:r>
        <w:rPr>
          <w:spacing w:val="-3"/>
        </w:rPr>
        <w:t xml:space="preserve"> </w:t>
      </w:r>
      <w:r>
        <w:t>This</w:t>
      </w:r>
      <w:r>
        <w:rPr>
          <w:spacing w:val="-4"/>
        </w:rPr>
        <w:t xml:space="preserve"> </w:t>
      </w:r>
      <w:r>
        <w:t>policy</w:t>
      </w:r>
      <w:r>
        <w:rPr>
          <w:spacing w:val="-2"/>
        </w:rPr>
        <w:t xml:space="preserve"> </w:t>
      </w:r>
      <w:r>
        <w:t>document is therefore not a substitute for obtaining your own legal advice.</w:t>
      </w:r>
    </w:p>
    <w:sectPr w:rsidR="00234F62" w:rsidSect="00316F63">
      <w:pgSz w:w="11910" w:h="16840"/>
      <w:pgMar w:top="1480" w:right="141" w:bottom="640" w:left="0" w:header="227" w:footer="4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5664" w14:textId="77777777" w:rsidR="000C6D1A" w:rsidRDefault="000C6D1A">
      <w:r>
        <w:separator/>
      </w:r>
    </w:p>
  </w:endnote>
  <w:endnote w:type="continuationSeparator" w:id="0">
    <w:p w14:paraId="000CE9C1" w14:textId="77777777" w:rsidR="000C6D1A" w:rsidRDefault="000C6D1A">
      <w:r>
        <w:continuationSeparator/>
      </w:r>
    </w:p>
  </w:endnote>
  <w:endnote w:type="continuationNotice" w:id="1">
    <w:p w14:paraId="102F4498" w14:textId="77777777" w:rsidR="000C6D1A" w:rsidRDefault="000C6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A945" w14:textId="7998AB06" w:rsidR="005E50C9" w:rsidRDefault="005E50C9">
    <w:pPr>
      <w:pStyle w:val="Footer"/>
    </w:pPr>
    <w:r>
      <w:rPr>
        <w:noProof/>
      </w:rPr>
      <mc:AlternateContent>
        <mc:Choice Requires="wps">
          <w:drawing>
            <wp:anchor distT="0" distB="0" distL="114300" distR="114300" simplePos="1" relativeHeight="251658248" behindDoc="0" locked="0" layoutInCell="1" allowOverlap="1" wp14:anchorId="70E5EB87" wp14:editId="11E7953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40865019"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15D8437" w14:textId="77777777" w:rsidR="005E50C9" w:rsidRDefault="005E50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E5EB87" id="_x0000_t202" coordsize="21600,21600" o:spt="202" path="m,l,21600r21600,l21600,xe">
              <v:stroke joinstyle="miter"/>
              <v:path gradientshapeok="t" o:connecttype="rect"/>
            </v:shapetype>
            <v:shape id="Text Box 6" o:spid="_x0000_s1040" type="#_x0000_t202" style="position:absolute;margin-left:0;margin-top:0;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315D8437" w14:textId="77777777" w:rsidR="005E50C9" w:rsidRDefault="005E50C9"/>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78CA" w14:textId="20FE5579" w:rsidR="00234F62" w:rsidRDefault="00346BC8">
    <w:pPr>
      <w:pStyle w:val="BodyText"/>
      <w:spacing w:before="0" w:line="14" w:lineRule="auto"/>
      <w:ind w:left="0"/>
      <w:rPr>
        <w:sz w:val="20"/>
      </w:rPr>
    </w:pPr>
    <w:r>
      <w:rPr>
        <w:noProof/>
        <w:sz w:val="20"/>
      </w:rPr>
      <w:drawing>
        <wp:anchor distT="0" distB="0" distL="0" distR="0" simplePos="0" relativeHeight="251658240" behindDoc="1" locked="0" layoutInCell="1" allowOverlap="1" wp14:anchorId="3E9BF230" wp14:editId="5821C617">
          <wp:simplePos x="0" y="0"/>
          <wp:positionH relativeFrom="page">
            <wp:posOffset>1103027</wp:posOffset>
          </wp:positionH>
          <wp:positionV relativeFrom="page">
            <wp:posOffset>10275713</wp:posOffset>
          </wp:positionV>
          <wp:extent cx="2119806" cy="173845"/>
          <wp:effectExtent l="0" t="0" r="0" b="0"/>
          <wp:wrapNone/>
          <wp:docPr id="172712864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119806" cy="173845"/>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43DFEDAC" wp14:editId="00ADAD57">
              <wp:simplePos x="0" y="0"/>
              <wp:positionH relativeFrom="page">
                <wp:posOffset>5450204</wp:posOffset>
              </wp:positionH>
              <wp:positionV relativeFrom="page">
                <wp:posOffset>10288854</wp:posOffset>
              </wp:positionV>
              <wp:extent cx="108077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152400"/>
                      </a:xfrm>
                      <a:prstGeom prst="rect">
                        <a:avLst/>
                      </a:prstGeom>
                    </wps:spPr>
                    <wps:txbx>
                      <w:txbxContent>
                        <w:p w14:paraId="716E06FB" w14:textId="4284B2DB" w:rsidR="00234F62" w:rsidRDefault="00DA19F8" w:rsidP="00FA50AB">
                          <w:pPr>
                            <w:spacing w:line="223" w:lineRule="exact"/>
                            <w:rPr>
                              <w:sz w:val="20"/>
                            </w:rPr>
                          </w:pPr>
                          <w:r>
                            <w:rPr>
                              <w:sz w:val="20"/>
                            </w:rPr>
                            <w:t xml:space="preserve"> </w:t>
                          </w:r>
                          <w:r w:rsidR="00C02766">
                            <w:rPr>
                              <w:sz w:val="20"/>
                            </w:rPr>
                            <w:t xml:space="preserve">         May 2026</w:t>
                          </w:r>
                          <w:r>
                            <w:rPr>
                              <w:sz w:val="20"/>
                            </w:rPr>
                            <w:t xml:space="preserve"> </w:t>
                          </w:r>
                          <w:r w:rsidR="00346BC8">
                            <w:rPr>
                              <w:sz w:val="20"/>
                            </w:rPr>
                            <w:t>|</w:t>
                          </w:r>
                          <w:r w:rsidR="00346BC8">
                            <w:rPr>
                              <w:spacing w:val="40"/>
                              <w:sz w:val="20"/>
                            </w:rPr>
                            <w:t xml:space="preserve"> </w:t>
                          </w:r>
                          <w:r w:rsidR="00346BC8">
                            <w:rPr>
                              <w:spacing w:val="-5"/>
                              <w:sz w:val="20"/>
                            </w:rPr>
                            <w:fldChar w:fldCharType="begin"/>
                          </w:r>
                          <w:r w:rsidR="00346BC8">
                            <w:rPr>
                              <w:spacing w:val="-5"/>
                              <w:sz w:val="20"/>
                            </w:rPr>
                            <w:instrText xml:space="preserve"> PAGE </w:instrText>
                          </w:r>
                          <w:r w:rsidR="00346BC8">
                            <w:rPr>
                              <w:spacing w:val="-5"/>
                              <w:sz w:val="20"/>
                            </w:rPr>
                            <w:fldChar w:fldCharType="separate"/>
                          </w:r>
                          <w:r w:rsidR="00346BC8">
                            <w:rPr>
                              <w:spacing w:val="-5"/>
                              <w:sz w:val="20"/>
                            </w:rPr>
                            <w:t>10</w:t>
                          </w:r>
                          <w:r w:rsidR="00346BC8">
                            <w:rPr>
                              <w:spacing w:val="-5"/>
                              <w:sz w:val="20"/>
                            </w:rPr>
                            <w:fldChar w:fldCharType="end"/>
                          </w:r>
                        </w:p>
                      </w:txbxContent>
                    </wps:txbx>
                    <wps:bodyPr wrap="square" lIns="0" tIns="0" rIns="0" bIns="0" rtlCol="0">
                      <a:noAutofit/>
                    </wps:bodyPr>
                  </wps:wsp>
                </a:graphicData>
              </a:graphic>
            </wp:anchor>
          </w:drawing>
        </mc:Choice>
        <mc:Fallback>
          <w:pict>
            <v:shapetype w14:anchorId="43DFEDAC" id="_x0000_t202" coordsize="21600,21600" o:spt="202" path="m,l,21600r21600,l21600,xe">
              <v:stroke joinstyle="miter"/>
              <v:path gradientshapeok="t" o:connecttype="rect"/>
            </v:shapetype>
            <v:shape id="Textbox 6" o:spid="_x0000_s1041" type="#_x0000_t202" style="position:absolute;margin-left:429.15pt;margin-top:810.15pt;width:85.1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" filled="f" stroked="f">
              <v:textbox inset="0,0,0,0">
                <w:txbxContent>
                  <w:p w14:paraId="716E06FB" w14:textId="4284B2DB" w:rsidR="00234F62" w:rsidRDefault="00DA19F8" w:rsidP="00FA50AB">
                    <w:pPr>
                      <w:spacing w:line="223" w:lineRule="exact"/>
                      <w:rPr>
                        <w:sz w:val="20"/>
                      </w:rPr>
                    </w:pPr>
                    <w:r>
                      <w:rPr>
                        <w:sz w:val="20"/>
                      </w:rPr>
                      <w:t xml:space="preserve"> </w:t>
                    </w:r>
                    <w:r w:rsidR="00C02766">
                      <w:rPr>
                        <w:sz w:val="20"/>
                      </w:rPr>
                      <w:t xml:space="preserve">         May 2026</w:t>
                    </w:r>
                    <w:r>
                      <w:rPr>
                        <w:sz w:val="20"/>
                      </w:rPr>
                      <w:t xml:space="preserve"> </w:t>
                    </w:r>
                    <w:r w:rsidR="00346BC8">
                      <w:rPr>
                        <w:sz w:val="20"/>
                      </w:rPr>
                      <w:t>|</w:t>
                    </w:r>
                    <w:r w:rsidR="00346BC8">
                      <w:rPr>
                        <w:spacing w:val="40"/>
                        <w:sz w:val="20"/>
                      </w:rPr>
                      <w:t xml:space="preserve"> </w:t>
                    </w:r>
                    <w:r w:rsidR="00346BC8">
                      <w:rPr>
                        <w:spacing w:val="-5"/>
                        <w:sz w:val="20"/>
                      </w:rPr>
                      <w:fldChar w:fldCharType="begin"/>
                    </w:r>
                    <w:r w:rsidR="00346BC8">
                      <w:rPr>
                        <w:spacing w:val="-5"/>
                        <w:sz w:val="20"/>
                      </w:rPr>
                      <w:instrText xml:space="preserve"> PAGE </w:instrText>
                    </w:r>
                    <w:r w:rsidR="00346BC8">
                      <w:rPr>
                        <w:spacing w:val="-5"/>
                        <w:sz w:val="20"/>
                      </w:rPr>
                      <w:fldChar w:fldCharType="separate"/>
                    </w:r>
                    <w:r w:rsidR="00346BC8">
                      <w:rPr>
                        <w:spacing w:val="-5"/>
                        <w:sz w:val="20"/>
                      </w:rPr>
                      <w:t>10</w:t>
                    </w:r>
                    <w:r w:rsidR="00346BC8">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C1A9" w14:textId="23E816B2" w:rsidR="005E50C9" w:rsidRDefault="005E50C9">
    <w:pPr>
      <w:pStyle w:val="Footer"/>
    </w:pPr>
    <w:r>
      <w:rPr>
        <w:noProof/>
      </w:rPr>
      <mc:AlternateContent>
        <mc:Choice Requires="wps">
          <w:drawing>
            <wp:anchor distT="0" distB="0" distL="114300" distR="114300" simplePos="1" relativeHeight="251658247" behindDoc="0" locked="0" layoutInCell="1" allowOverlap="1" wp14:anchorId="19BB81E2" wp14:editId="7A9136A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985047526"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53FA306" w14:textId="77777777" w:rsidR="005E50C9" w:rsidRDefault="005E50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BB81E2" id="_x0000_t202" coordsize="21600,21600" o:spt="202" path="m,l,21600r21600,l21600,xe">
              <v:stroke joinstyle="miter"/>
              <v:path gradientshapeok="t" o:connecttype="rect"/>
            </v:shapetype>
            <v:shape id="Text Box 5" o:spid="_x0000_s1043" type="#_x0000_t202" style="position:absolute;margin-left:0;margin-top:0;width:110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253FA306" w14:textId="77777777" w:rsidR="005E50C9" w:rsidRDefault="005E50C9"/>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BA5A" w14:textId="77777777" w:rsidR="000C6D1A" w:rsidRDefault="000C6D1A" w:rsidP="0001785B">
      <w:pPr>
        <w:ind w:left="720"/>
      </w:pPr>
      <w:r>
        <w:separator/>
      </w:r>
    </w:p>
  </w:footnote>
  <w:footnote w:type="continuationSeparator" w:id="0">
    <w:p w14:paraId="7D579C44" w14:textId="20F9039A" w:rsidR="000C6D1A" w:rsidRDefault="0001785B" w:rsidP="00DA6396">
      <w:pPr>
        <w:ind w:left="1440"/>
      </w:pPr>
      <w:r>
        <w:continuationSeparator/>
      </w:r>
    </w:p>
  </w:footnote>
  <w:footnote w:type="continuationNotice" w:id="1">
    <w:p w14:paraId="5DF11634" w14:textId="77777777" w:rsidR="000C6D1A" w:rsidRDefault="000C6D1A"/>
  </w:footnote>
  <w:footnote w:id="2">
    <w:p w14:paraId="22E11982" w14:textId="14E277BF" w:rsidR="001C589E" w:rsidRDefault="001C589E" w:rsidP="002F58CC">
      <w:pPr>
        <w:pStyle w:val="FootnoteText"/>
        <w:ind w:firstLine="720"/>
        <w:rPr>
          <w:lang w:val="en-AU"/>
        </w:rPr>
      </w:pPr>
      <w:r>
        <w:rPr>
          <w:rStyle w:val="FootnoteReference"/>
        </w:rPr>
        <w:footnoteRef/>
      </w:r>
      <w:r>
        <w:t xml:space="preserve"> </w:t>
      </w:r>
      <w:r>
        <w:rPr>
          <w:lang w:val="en-AU"/>
        </w:rPr>
        <w:t xml:space="preserve">In the event of any inconsistency between this </w:t>
      </w:r>
      <w:r w:rsidR="00AE4C3A">
        <w:rPr>
          <w:lang w:val="en-AU"/>
        </w:rPr>
        <w:t>p</w:t>
      </w:r>
      <w:r>
        <w:rPr>
          <w:lang w:val="en-AU"/>
        </w:rPr>
        <w:t>olicy</w:t>
      </w:r>
      <w:r w:rsidR="00D83158">
        <w:rPr>
          <w:lang w:val="en-AU"/>
        </w:rPr>
        <w:t>,</w:t>
      </w:r>
      <w:r>
        <w:rPr>
          <w:lang w:val="en-AU"/>
        </w:rPr>
        <w:t xml:space="preserve"> any guidance notes,</w:t>
      </w:r>
      <w:r w:rsidR="00362D2C">
        <w:rPr>
          <w:lang w:val="en-AU"/>
        </w:rPr>
        <w:t xml:space="preserve"> and legislation, the legislation </w:t>
      </w:r>
      <w:r>
        <w:rPr>
          <w:lang w:val="en-AU"/>
        </w:rPr>
        <w:t>prevails.</w:t>
      </w:r>
    </w:p>
    <w:p w14:paraId="3FD935F7" w14:textId="77777777" w:rsidR="0001785B" w:rsidRPr="00B54357" w:rsidRDefault="0001785B" w:rsidP="002F58CC">
      <w:pPr>
        <w:pStyle w:val="FootnoteText"/>
        <w:ind w:firstLine="720"/>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96E1" w14:textId="3939F0D5" w:rsidR="005E50C9" w:rsidRDefault="005E50C9">
    <w:pPr>
      <w:pStyle w:val="Header"/>
    </w:pPr>
    <w:r>
      <w:rPr>
        <w:noProof/>
      </w:rPr>
      <mc:AlternateContent>
        <mc:Choice Requires="wps">
          <w:drawing>
            <wp:anchor distT="0" distB="0" distL="114300" distR="114300" simplePos="1" relativeHeight="251658245" behindDoc="0" locked="0" layoutInCell="1" allowOverlap="1" wp14:anchorId="7ED8F092" wp14:editId="2235524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44062005"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0AA591F" w14:textId="77777777" w:rsidR="005E50C9" w:rsidRDefault="005E50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D8F092" id="_x0000_t202" coordsize="21600,21600" o:spt="202" path="m,l,21600r21600,l21600,xe">
              <v:stroke joinstyle="miter"/>
              <v:path gradientshapeok="t" o:connecttype="rect"/>
            </v:shapetype>
            <v:shape id="Text Box 3" o:spid="_x0000_s1039" type="#_x0000_t202" style="position:absolute;margin-left:0;margin-top:0;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40AA591F" w14:textId="77777777" w:rsidR="005E50C9" w:rsidRDefault="005E50C9"/>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DDF2" w14:textId="2826FE26" w:rsidR="00234F62" w:rsidRDefault="00C71C03">
    <w:pPr>
      <w:pStyle w:val="BodyText"/>
      <w:spacing w:before="0" w:line="14" w:lineRule="auto"/>
      <w:ind w:left="0"/>
      <w:rPr>
        <w:sz w:val="20"/>
      </w:rPr>
    </w:pPr>
    <w:r>
      <w:rPr>
        <w:rFonts w:ascii="Times New Roman"/>
        <w:noProof/>
        <w:sz w:val="20"/>
      </w:rPr>
      <w:drawing>
        <wp:anchor distT="0" distB="0" distL="114300" distR="114300" simplePos="0" relativeHeight="251658242" behindDoc="1" locked="0" layoutInCell="1" allowOverlap="1" wp14:anchorId="763A8DE4" wp14:editId="09B9FBFF">
          <wp:simplePos x="0" y="0"/>
          <wp:positionH relativeFrom="margin">
            <wp:align>left</wp:align>
          </wp:positionH>
          <wp:positionV relativeFrom="paragraph">
            <wp:posOffset>-147955</wp:posOffset>
          </wp:positionV>
          <wp:extent cx="7413049" cy="1316736"/>
          <wp:effectExtent l="0" t="0" r="0" b="0"/>
          <wp:wrapTight wrapText="bothSides">
            <wp:wrapPolygon edited="0">
              <wp:start x="0" y="0"/>
              <wp:lineTo x="0" y="21256"/>
              <wp:lineTo x="21537" y="21256"/>
              <wp:lineTo x="21537" y="0"/>
              <wp:lineTo x="0"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3049" cy="13167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5397" w14:textId="13EFE87F" w:rsidR="005E50C9" w:rsidRDefault="005E50C9">
    <w:pPr>
      <w:pStyle w:val="Header"/>
    </w:pPr>
    <w:r>
      <w:rPr>
        <w:noProof/>
      </w:rPr>
      <mc:AlternateContent>
        <mc:Choice Requires="wps">
          <w:drawing>
            <wp:anchor distT="0" distB="0" distL="114300" distR="114300" simplePos="1" relativeHeight="251658244" behindDoc="0" locked="0" layoutInCell="1" allowOverlap="1" wp14:anchorId="75B716A4" wp14:editId="691E7EC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59864729"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9B1892C" w14:textId="77777777" w:rsidR="005E50C9" w:rsidRDefault="005E50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B716A4" id="_x0000_t202" coordsize="21600,21600" o:spt="202" path="m,l,21600r21600,l21600,xe">
              <v:stroke joinstyle="miter"/>
              <v:path gradientshapeok="t" o:connecttype="rect"/>
            </v:shapetype>
            <v:shape id="Text Box 2" o:spid="_x0000_s1042" type="#_x0000_t202" style="position:absolute;margin-left:0;margin-top:0;width:110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39B1892C" w14:textId="77777777" w:rsidR="005E50C9" w:rsidRDefault="005E50C9"/>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445C"/>
    <w:multiLevelType w:val="hybridMultilevel"/>
    <w:tmpl w:val="6A804A8C"/>
    <w:lvl w:ilvl="0" w:tplc="65F62B16">
      <w:numFmt w:val="bullet"/>
      <w:lvlText w:val=""/>
      <w:lvlJc w:val="left"/>
      <w:pPr>
        <w:ind w:left="2062" w:hanging="360"/>
      </w:pPr>
      <w:rPr>
        <w:rFonts w:ascii="Symbol" w:eastAsia="Symbol" w:hAnsi="Symbol" w:cs="Symbol" w:hint="default"/>
        <w:b w:val="0"/>
        <w:bCs w:val="0"/>
        <w:i w:val="0"/>
        <w:iCs w:val="0"/>
        <w:spacing w:val="0"/>
        <w:w w:val="100"/>
        <w:sz w:val="22"/>
        <w:szCs w:val="22"/>
        <w:lang w:val="en-US" w:eastAsia="en-US" w:bidi="ar-SA"/>
      </w:rPr>
    </w:lvl>
    <w:lvl w:ilvl="1" w:tplc="30D6CFA4">
      <w:numFmt w:val="bullet"/>
      <w:lvlText w:val="•"/>
      <w:lvlJc w:val="left"/>
      <w:pPr>
        <w:ind w:left="3030" w:hanging="360"/>
      </w:pPr>
      <w:rPr>
        <w:rFonts w:hint="default"/>
        <w:lang w:val="en-US" w:eastAsia="en-US" w:bidi="ar-SA"/>
      </w:rPr>
    </w:lvl>
    <w:lvl w:ilvl="2" w:tplc="3BBCFC8E">
      <w:numFmt w:val="bullet"/>
      <w:lvlText w:val="•"/>
      <w:lvlJc w:val="left"/>
      <w:pPr>
        <w:ind w:left="4001" w:hanging="360"/>
      </w:pPr>
      <w:rPr>
        <w:rFonts w:hint="default"/>
        <w:lang w:val="en-US" w:eastAsia="en-US" w:bidi="ar-SA"/>
      </w:rPr>
    </w:lvl>
    <w:lvl w:ilvl="3" w:tplc="7D6E704A">
      <w:numFmt w:val="bullet"/>
      <w:lvlText w:val="•"/>
      <w:lvlJc w:val="left"/>
      <w:pPr>
        <w:ind w:left="4971" w:hanging="360"/>
      </w:pPr>
      <w:rPr>
        <w:rFonts w:hint="default"/>
        <w:lang w:val="en-US" w:eastAsia="en-US" w:bidi="ar-SA"/>
      </w:rPr>
    </w:lvl>
    <w:lvl w:ilvl="4" w:tplc="59160994">
      <w:numFmt w:val="bullet"/>
      <w:lvlText w:val="•"/>
      <w:lvlJc w:val="left"/>
      <w:pPr>
        <w:ind w:left="5942" w:hanging="360"/>
      </w:pPr>
      <w:rPr>
        <w:rFonts w:hint="default"/>
        <w:lang w:val="en-US" w:eastAsia="en-US" w:bidi="ar-SA"/>
      </w:rPr>
    </w:lvl>
    <w:lvl w:ilvl="5" w:tplc="C3344286">
      <w:numFmt w:val="bullet"/>
      <w:lvlText w:val="•"/>
      <w:lvlJc w:val="left"/>
      <w:pPr>
        <w:ind w:left="6912" w:hanging="360"/>
      </w:pPr>
      <w:rPr>
        <w:rFonts w:hint="default"/>
        <w:lang w:val="en-US" w:eastAsia="en-US" w:bidi="ar-SA"/>
      </w:rPr>
    </w:lvl>
    <w:lvl w:ilvl="6" w:tplc="58D0A59C">
      <w:numFmt w:val="bullet"/>
      <w:lvlText w:val="•"/>
      <w:lvlJc w:val="left"/>
      <w:pPr>
        <w:ind w:left="7883" w:hanging="360"/>
      </w:pPr>
      <w:rPr>
        <w:rFonts w:hint="default"/>
        <w:lang w:val="en-US" w:eastAsia="en-US" w:bidi="ar-SA"/>
      </w:rPr>
    </w:lvl>
    <w:lvl w:ilvl="7" w:tplc="00C8678A">
      <w:numFmt w:val="bullet"/>
      <w:lvlText w:val="•"/>
      <w:lvlJc w:val="left"/>
      <w:pPr>
        <w:ind w:left="8853" w:hanging="360"/>
      </w:pPr>
      <w:rPr>
        <w:rFonts w:hint="default"/>
        <w:lang w:val="en-US" w:eastAsia="en-US" w:bidi="ar-SA"/>
      </w:rPr>
    </w:lvl>
    <w:lvl w:ilvl="8" w:tplc="B096E4C8">
      <w:numFmt w:val="bullet"/>
      <w:lvlText w:val="•"/>
      <w:lvlJc w:val="left"/>
      <w:pPr>
        <w:ind w:left="9824" w:hanging="360"/>
      </w:pPr>
      <w:rPr>
        <w:rFonts w:hint="default"/>
        <w:lang w:val="en-US" w:eastAsia="en-US" w:bidi="ar-SA"/>
      </w:rPr>
    </w:lvl>
  </w:abstractNum>
  <w:abstractNum w:abstractNumId="1" w15:restartNumberingAfterBreak="0">
    <w:nsid w:val="074765BF"/>
    <w:multiLevelType w:val="hybridMultilevel"/>
    <w:tmpl w:val="24C29BF6"/>
    <w:lvl w:ilvl="0" w:tplc="B7FA8328">
      <w:start w:val="1"/>
      <w:numFmt w:val="bullet"/>
      <w:lvlText w:val="•"/>
      <w:lvlJc w:val="left"/>
      <w:pPr>
        <w:tabs>
          <w:tab w:val="num" w:pos="720"/>
        </w:tabs>
        <w:ind w:left="720" w:hanging="360"/>
      </w:pPr>
      <w:rPr>
        <w:rFonts w:ascii="Arial" w:hAnsi="Arial" w:hint="default"/>
      </w:rPr>
    </w:lvl>
    <w:lvl w:ilvl="1" w:tplc="FEC69E18" w:tentative="1">
      <w:start w:val="1"/>
      <w:numFmt w:val="bullet"/>
      <w:lvlText w:val="•"/>
      <w:lvlJc w:val="left"/>
      <w:pPr>
        <w:tabs>
          <w:tab w:val="num" w:pos="1440"/>
        </w:tabs>
        <w:ind w:left="1440" w:hanging="360"/>
      </w:pPr>
      <w:rPr>
        <w:rFonts w:ascii="Arial" w:hAnsi="Arial" w:hint="default"/>
      </w:rPr>
    </w:lvl>
    <w:lvl w:ilvl="2" w:tplc="A554FE20" w:tentative="1">
      <w:start w:val="1"/>
      <w:numFmt w:val="bullet"/>
      <w:lvlText w:val="•"/>
      <w:lvlJc w:val="left"/>
      <w:pPr>
        <w:tabs>
          <w:tab w:val="num" w:pos="2160"/>
        </w:tabs>
        <w:ind w:left="2160" w:hanging="360"/>
      </w:pPr>
      <w:rPr>
        <w:rFonts w:ascii="Arial" w:hAnsi="Arial" w:hint="default"/>
      </w:rPr>
    </w:lvl>
    <w:lvl w:ilvl="3" w:tplc="C2B4170C" w:tentative="1">
      <w:start w:val="1"/>
      <w:numFmt w:val="bullet"/>
      <w:lvlText w:val="•"/>
      <w:lvlJc w:val="left"/>
      <w:pPr>
        <w:tabs>
          <w:tab w:val="num" w:pos="2880"/>
        </w:tabs>
        <w:ind w:left="2880" w:hanging="360"/>
      </w:pPr>
      <w:rPr>
        <w:rFonts w:ascii="Arial" w:hAnsi="Arial" w:hint="default"/>
      </w:rPr>
    </w:lvl>
    <w:lvl w:ilvl="4" w:tplc="844E1C28" w:tentative="1">
      <w:start w:val="1"/>
      <w:numFmt w:val="bullet"/>
      <w:lvlText w:val="•"/>
      <w:lvlJc w:val="left"/>
      <w:pPr>
        <w:tabs>
          <w:tab w:val="num" w:pos="3600"/>
        </w:tabs>
        <w:ind w:left="3600" w:hanging="360"/>
      </w:pPr>
      <w:rPr>
        <w:rFonts w:ascii="Arial" w:hAnsi="Arial" w:hint="default"/>
      </w:rPr>
    </w:lvl>
    <w:lvl w:ilvl="5" w:tplc="A2A8B46A" w:tentative="1">
      <w:start w:val="1"/>
      <w:numFmt w:val="bullet"/>
      <w:lvlText w:val="•"/>
      <w:lvlJc w:val="left"/>
      <w:pPr>
        <w:tabs>
          <w:tab w:val="num" w:pos="4320"/>
        </w:tabs>
        <w:ind w:left="4320" w:hanging="360"/>
      </w:pPr>
      <w:rPr>
        <w:rFonts w:ascii="Arial" w:hAnsi="Arial" w:hint="default"/>
      </w:rPr>
    </w:lvl>
    <w:lvl w:ilvl="6" w:tplc="FC921546" w:tentative="1">
      <w:start w:val="1"/>
      <w:numFmt w:val="bullet"/>
      <w:lvlText w:val="•"/>
      <w:lvlJc w:val="left"/>
      <w:pPr>
        <w:tabs>
          <w:tab w:val="num" w:pos="5040"/>
        </w:tabs>
        <w:ind w:left="5040" w:hanging="360"/>
      </w:pPr>
      <w:rPr>
        <w:rFonts w:ascii="Arial" w:hAnsi="Arial" w:hint="default"/>
      </w:rPr>
    </w:lvl>
    <w:lvl w:ilvl="7" w:tplc="953475D0" w:tentative="1">
      <w:start w:val="1"/>
      <w:numFmt w:val="bullet"/>
      <w:lvlText w:val="•"/>
      <w:lvlJc w:val="left"/>
      <w:pPr>
        <w:tabs>
          <w:tab w:val="num" w:pos="5760"/>
        </w:tabs>
        <w:ind w:left="5760" w:hanging="360"/>
      </w:pPr>
      <w:rPr>
        <w:rFonts w:ascii="Arial" w:hAnsi="Arial" w:hint="default"/>
      </w:rPr>
    </w:lvl>
    <w:lvl w:ilvl="8" w:tplc="50FA0D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49330F"/>
    <w:multiLevelType w:val="hybridMultilevel"/>
    <w:tmpl w:val="BEB00EAC"/>
    <w:lvl w:ilvl="0" w:tplc="86A86D04">
      <w:numFmt w:val="bullet"/>
      <w:lvlText w:val="-"/>
      <w:lvlJc w:val="left"/>
      <w:pPr>
        <w:ind w:left="2527" w:hanging="360"/>
      </w:pPr>
      <w:rPr>
        <w:rFonts w:ascii="Calibri Light" w:eastAsia="Calibri Light" w:hAnsi="Calibri Light" w:cs="Calibri Light" w:hint="default"/>
      </w:rPr>
    </w:lvl>
    <w:lvl w:ilvl="1" w:tplc="0C090003" w:tentative="1">
      <w:start w:val="1"/>
      <w:numFmt w:val="bullet"/>
      <w:lvlText w:val="o"/>
      <w:lvlJc w:val="left"/>
      <w:pPr>
        <w:ind w:left="3247" w:hanging="360"/>
      </w:pPr>
      <w:rPr>
        <w:rFonts w:ascii="Courier New" w:hAnsi="Courier New" w:cs="Courier New" w:hint="default"/>
      </w:rPr>
    </w:lvl>
    <w:lvl w:ilvl="2" w:tplc="0C090005" w:tentative="1">
      <w:start w:val="1"/>
      <w:numFmt w:val="bullet"/>
      <w:lvlText w:val=""/>
      <w:lvlJc w:val="left"/>
      <w:pPr>
        <w:ind w:left="3967" w:hanging="360"/>
      </w:pPr>
      <w:rPr>
        <w:rFonts w:ascii="Wingdings" w:hAnsi="Wingdings" w:hint="default"/>
      </w:rPr>
    </w:lvl>
    <w:lvl w:ilvl="3" w:tplc="0C090001" w:tentative="1">
      <w:start w:val="1"/>
      <w:numFmt w:val="bullet"/>
      <w:lvlText w:val=""/>
      <w:lvlJc w:val="left"/>
      <w:pPr>
        <w:ind w:left="4687" w:hanging="360"/>
      </w:pPr>
      <w:rPr>
        <w:rFonts w:ascii="Symbol" w:hAnsi="Symbol" w:hint="default"/>
      </w:rPr>
    </w:lvl>
    <w:lvl w:ilvl="4" w:tplc="0C090003" w:tentative="1">
      <w:start w:val="1"/>
      <w:numFmt w:val="bullet"/>
      <w:lvlText w:val="o"/>
      <w:lvlJc w:val="left"/>
      <w:pPr>
        <w:ind w:left="5407" w:hanging="360"/>
      </w:pPr>
      <w:rPr>
        <w:rFonts w:ascii="Courier New" w:hAnsi="Courier New" w:cs="Courier New" w:hint="default"/>
      </w:rPr>
    </w:lvl>
    <w:lvl w:ilvl="5" w:tplc="0C090005" w:tentative="1">
      <w:start w:val="1"/>
      <w:numFmt w:val="bullet"/>
      <w:lvlText w:val=""/>
      <w:lvlJc w:val="left"/>
      <w:pPr>
        <w:ind w:left="6127" w:hanging="360"/>
      </w:pPr>
      <w:rPr>
        <w:rFonts w:ascii="Wingdings" w:hAnsi="Wingdings" w:hint="default"/>
      </w:rPr>
    </w:lvl>
    <w:lvl w:ilvl="6" w:tplc="0C090001" w:tentative="1">
      <w:start w:val="1"/>
      <w:numFmt w:val="bullet"/>
      <w:lvlText w:val=""/>
      <w:lvlJc w:val="left"/>
      <w:pPr>
        <w:ind w:left="6847" w:hanging="360"/>
      </w:pPr>
      <w:rPr>
        <w:rFonts w:ascii="Symbol" w:hAnsi="Symbol" w:hint="default"/>
      </w:rPr>
    </w:lvl>
    <w:lvl w:ilvl="7" w:tplc="0C090003" w:tentative="1">
      <w:start w:val="1"/>
      <w:numFmt w:val="bullet"/>
      <w:lvlText w:val="o"/>
      <w:lvlJc w:val="left"/>
      <w:pPr>
        <w:ind w:left="7567" w:hanging="360"/>
      </w:pPr>
      <w:rPr>
        <w:rFonts w:ascii="Courier New" w:hAnsi="Courier New" w:cs="Courier New" w:hint="default"/>
      </w:rPr>
    </w:lvl>
    <w:lvl w:ilvl="8" w:tplc="0C090005" w:tentative="1">
      <w:start w:val="1"/>
      <w:numFmt w:val="bullet"/>
      <w:lvlText w:val=""/>
      <w:lvlJc w:val="left"/>
      <w:pPr>
        <w:ind w:left="8287" w:hanging="360"/>
      </w:pPr>
      <w:rPr>
        <w:rFonts w:ascii="Wingdings" w:hAnsi="Wingdings" w:hint="default"/>
      </w:rPr>
    </w:lvl>
  </w:abstractNum>
  <w:abstractNum w:abstractNumId="3" w15:restartNumberingAfterBreak="0">
    <w:nsid w:val="3678640A"/>
    <w:multiLevelType w:val="hybridMultilevel"/>
    <w:tmpl w:val="4E965910"/>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0D02A8"/>
    <w:multiLevelType w:val="hybridMultilevel"/>
    <w:tmpl w:val="72EE95E2"/>
    <w:lvl w:ilvl="0" w:tplc="F7B8170E">
      <w:start w:val="1"/>
      <w:numFmt w:val="decimal"/>
      <w:lvlText w:val="2.%1"/>
      <w:lvlJc w:val="left"/>
      <w:pPr>
        <w:ind w:left="1551" w:hanging="360"/>
      </w:pPr>
      <w:rPr>
        <w:rFonts w:hint="default"/>
      </w:rPr>
    </w:lvl>
    <w:lvl w:ilvl="1" w:tplc="949CA2EC">
      <w:start w:val="1"/>
      <w:numFmt w:val="lowerLetter"/>
      <w:lvlText w:val="%2."/>
      <w:lvlJc w:val="left"/>
      <w:pPr>
        <w:ind w:left="2271" w:hanging="360"/>
      </w:pPr>
      <w:rPr>
        <w:i w:val="0"/>
        <w:iCs w:val="0"/>
      </w:rPr>
    </w:lvl>
    <w:lvl w:ilvl="2" w:tplc="A8AEBE38">
      <w:start w:val="1"/>
      <w:numFmt w:val="lowerRoman"/>
      <w:lvlText w:val="%3."/>
      <w:lvlJc w:val="right"/>
      <w:pPr>
        <w:ind w:left="2991" w:hanging="180"/>
      </w:pPr>
    </w:lvl>
    <w:lvl w:ilvl="3" w:tplc="08EEEFE4" w:tentative="1">
      <w:start w:val="1"/>
      <w:numFmt w:val="decimal"/>
      <w:lvlText w:val="%4."/>
      <w:lvlJc w:val="left"/>
      <w:pPr>
        <w:ind w:left="3711" w:hanging="360"/>
      </w:pPr>
    </w:lvl>
    <w:lvl w:ilvl="4" w:tplc="81EEE97E" w:tentative="1">
      <w:start w:val="1"/>
      <w:numFmt w:val="lowerLetter"/>
      <w:lvlText w:val="%5."/>
      <w:lvlJc w:val="left"/>
      <w:pPr>
        <w:ind w:left="4431" w:hanging="360"/>
      </w:pPr>
    </w:lvl>
    <w:lvl w:ilvl="5" w:tplc="46025134" w:tentative="1">
      <w:start w:val="1"/>
      <w:numFmt w:val="lowerRoman"/>
      <w:lvlText w:val="%6."/>
      <w:lvlJc w:val="right"/>
      <w:pPr>
        <w:ind w:left="5151" w:hanging="180"/>
      </w:pPr>
    </w:lvl>
    <w:lvl w:ilvl="6" w:tplc="A1BE7E3E" w:tentative="1">
      <w:start w:val="1"/>
      <w:numFmt w:val="decimal"/>
      <w:lvlText w:val="%7."/>
      <w:lvlJc w:val="left"/>
      <w:pPr>
        <w:ind w:left="5871" w:hanging="360"/>
      </w:pPr>
    </w:lvl>
    <w:lvl w:ilvl="7" w:tplc="8B7A6712" w:tentative="1">
      <w:start w:val="1"/>
      <w:numFmt w:val="lowerLetter"/>
      <w:lvlText w:val="%8."/>
      <w:lvlJc w:val="left"/>
      <w:pPr>
        <w:ind w:left="6591" w:hanging="360"/>
      </w:pPr>
    </w:lvl>
    <w:lvl w:ilvl="8" w:tplc="99CA7BE4" w:tentative="1">
      <w:start w:val="1"/>
      <w:numFmt w:val="lowerRoman"/>
      <w:lvlText w:val="%9."/>
      <w:lvlJc w:val="right"/>
      <w:pPr>
        <w:ind w:left="7311" w:hanging="180"/>
      </w:pPr>
    </w:lvl>
  </w:abstractNum>
  <w:abstractNum w:abstractNumId="5" w15:restartNumberingAfterBreak="0">
    <w:nsid w:val="3CCF147B"/>
    <w:multiLevelType w:val="hybridMultilevel"/>
    <w:tmpl w:val="E17E5272"/>
    <w:lvl w:ilvl="0" w:tplc="376EC43E">
      <w:numFmt w:val="bullet"/>
      <w:lvlText w:val="•"/>
      <w:lvlJc w:val="left"/>
      <w:pPr>
        <w:ind w:left="2222" w:hanging="521"/>
      </w:pPr>
      <w:rPr>
        <w:rFonts w:ascii="Times New Roman" w:eastAsia="Times New Roman" w:hAnsi="Times New Roman" w:cs="Times New Roman" w:hint="default"/>
        <w:b w:val="0"/>
        <w:bCs w:val="0"/>
        <w:i w:val="0"/>
        <w:iCs w:val="0"/>
        <w:spacing w:val="0"/>
        <w:w w:val="100"/>
        <w:sz w:val="22"/>
        <w:szCs w:val="22"/>
        <w:lang w:val="en-US" w:eastAsia="en-US" w:bidi="ar-SA"/>
      </w:rPr>
    </w:lvl>
    <w:lvl w:ilvl="1" w:tplc="04D84E02">
      <w:numFmt w:val="bullet"/>
      <w:lvlText w:val="•"/>
      <w:lvlJc w:val="left"/>
      <w:pPr>
        <w:ind w:left="3174" w:hanging="521"/>
      </w:pPr>
      <w:rPr>
        <w:rFonts w:hint="default"/>
        <w:lang w:val="en-US" w:eastAsia="en-US" w:bidi="ar-SA"/>
      </w:rPr>
    </w:lvl>
    <w:lvl w:ilvl="2" w:tplc="14BCCC48">
      <w:numFmt w:val="bullet"/>
      <w:lvlText w:val="•"/>
      <w:lvlJc w:val="left"/>
      <w:pPr>
        <w:ind w:left="4129" w:hanging="521"/>
      </w:pPr>
      <w:rPr>
        <w:rFonts w:hint="default"/>
        <w:lang w:val="en-US" w:eastAsia="en-US" w:bidi="ar-SA"/>
      </w:rPr>
    </w:lvl>
    <w:lvl w:ilvl="3" w:tplc="62B65D4E">
      <w:numFmt w:val="bullet"/>
      <w:lvlText w:val="•"/>
      <w:lvlJc w:val="left"/>
      <w:pPr>
        <w:ind w:left="5083" w:hanging="521"/>
      </w:pPr>
      <w:rPr>
        <w:rFonts w:hint="default"/>
        <w:lang w:val="en-US" w:eastAsia="en-US" w:bidi="ar-SA"/>
      </w:rPr>
    </w:lvl>
    <w:lvl w:ilvl="4" w:tplc="F1A26D18">
      <w:numFmt w:val="bullet"/>
      <w:lvlText w:val="•"/>
      <w:lvlJc w:val="left"/>
      <w:pPr>
        <w:ind w:left="6038" w:hanging="521"/>
      </w:pPr>
      <w:rPr>
        <w:rFonts w:hint="default"/>
        <w:lang w:val="en-US" w:eastAsia="en-US" w:bidi="ar-SA"/>
      </w:rPr>
    </w:lvl>
    <w:lvl w:ilvl="5" w:tplc="99A02DBA">
      <w:numFmt w:val="bullet"/>
      <w:lvlText w:val="•"/>
      <w:lvlJc w:val="left"/>
      <w:pPr>
        <w:ind w:left="6992" w:hanging="521"/>
      </w:pPr>
      <w:rPr>
        <w:rFonts w:hint="default"/>
        <w:lang w:val="en-US" w:eastAsia="en-US" w:bidi="ar-SA"/>
      </w:rPr>
    </w:lvl>
    <w:lvl w:ilvl="6" w:tplc="85103F0E">
      <w:numFmt w:val="bullet"/>
      <w:lvlText w:val="•"/>
      <w:lvlJc w:val="left"/>
      <w:pPr>
        <w:ind w:left="7947" w:hanging="521"/>
      </w:pPr>
      <w:rPr>
        <w:rFonts w:hint="default"/>
        <w:lang w:val="en-US" w:eastAsia="en-US" w:bidi="ar-SA"/>
      </w:rPr>
    </w:lvl>
    <w:lvl w:ilvl="7" w:tplc="83B08FF8">
      <w:numFmt w:val="bullet"/>
      <w:lvlText w:val="•"/>
      <w:lvlJc w:val="left"/>
      <w:pPr>
        <w:ind w:left="8901" w:hanging="521"/>
      </w:pPr>
      <w:rPr>
        <w:rFonts w:hint="default"/>
        <w:lang w:val="en-US" w:eastAsia="en-US" w:bidi="ar-SA"/>
      </w:rPr>
    </w:lvl>
    <w:lvl w:ilvl="8" w:tplc="CA6C1620">
      <w:numFmt w:val="bullet"/>
      <w:lvlText w:val="•"/>
      <w:lvlJc w:val="left"/>
      <w:pPr>
        <w:ind w:left="9856" w:hanging="521"/>
      </w:pPr>
      <w:rPr>
        <w:rFonts w:hint="default"/>
        <w:lang w:val="en-US" w:eastAsia="en-US" w:bidi="ar-SA"/>
      </w:rPr>
    </w:lvl>
  </w:abstractNum>
  <w:abstractNum w:abstractNumId="6" w15:restartNumberingAfterBreak="0">
    <w:nsid w:val="3E521CAF"/>
    <w:multiLevelType w:val="hybridMultilevel"/>
    <w:tmpl w:val="07FA5E48"/>
    <w:lvl w:ilvl="0" w:tplc="95BCC7DE">
      <w:start w:val="1"/>
      <w:numFmt w:val="bullet"/>
      <w:lvlText w:val="-"/>
      <w:lvlJc w:val="left"/>
      <w:pPr>
        <w:ind w:left="2062" w:hanging="360"/>
      </w:pPr>
      <w:rPr>
        <w:rFonts w:ascii="Calibri Light" w:eastAsia="Calibri Light" w:hAnsi="Calibri Light" w:cs="Calibri Light" w:hint="default"/>
      </w:rPr>
    </w:lvl>
    <w:lvl w:ilvl="1" w:tplc="0C090003" w:tentative="1">
      <w:start w:val="1"/>
      <w:numFmt w:val="bullet"/>
      <w:lvlText w:val="o"/>
      <w:lvlJc w:val="left"/>
      <w:pPr>
        <w:ind w:left="2782" w:hanging="360"/>
      </w:pPr>
      <w:rPr>
        <w:rFonts w:ascii="Courier New" w:hAnsi="Courier New" w:cs="Courier New" w:hint="default"/>
      </w:rPr>
    </w:lvl>
    <w:lvl w:ilvl="2" w:tplc="0C090005" w:tentative="1">
      <w:start w:val="1"/>
      <w:numFmt w:val="bullet"/>
      <w:lvlText w:val=""/>
      <w:lvlJc w:val="left"/>
      <w:pPr>
        <w:ind w:left="3502" w:hanging="360"/>
      </w:pPr>
      <w:rPr>
        <w:rFonts w:ascii="Wingdings" w:hAnsi="Wingdings" w:hint="default"/>
      </w:rPr>
    </w:lvl>
    <w:lvl w:ilvl="3" w:tplc="0C090001" w:tentative="1">
      <w:start w:val="1"/>
      <w:numFmt w:val="bullet"/>
      <w:lvlText w:val=""/>
      <w:lvlJc w:val="left"/>
      <w:pPr>
        <w:ind w:left="4222" w:hanging="360"/>
      </w:pPr>
      <w:rPr>
        <w:rFonts w:ascii="Symbol" w:hAnsi="Symbol" w:hint="default"/>
      </w:rPr>
    </w:lvl>
    <w:lvl w:ilvl="4" w:tplc="0C090003" w:tentative="1">
      <w:start w:val="1"/>
      <w:numFmt w:val="bullet"/>
      <w:lvlText w:val="o"/>
      <w:lvlJc w:val="left"/>
      <w:pPr>
        <w:ind w:left="4942" w:hanging="360"/>
      </w:pPr>
      <w:rPr>
        <w:rFonts w:ascii="Courier New" w:hAnsi="Courier New" w:cs="Courier New" w:hint="default"/>
      </w:rPr>
    </w:lvl>
    <w:lvl w:ilvl="5" w:tplc="0C090005" w:tentative="1">
      <w:start w:val="1"/>
      <w:numFmt w:val="bullet"/>
      <w:lvlText w:val=""/>
      <w:lvlJc w:val="left"/>
      <w:pPr>
        <w:ind w:left="5662" w:hanging="360"/>
      </w:pPr>
      <w:rPr>
        <w:rFonts w:ascii="Wingdings" w:hAnsi="Wingdings" w:hint="default"/>
      </w:rPr>
    </w:lvl>
    <w:lvl w:ilvl="6" w:tplc="0C090001" w:tentative="1">
      <w:start w:val="1"/>
      <w:numFmt w:val="bullet"/>
      <w:lvlText w:val=""/>
      <w:lvlJc w:val="left"/>
      <w:pPr>
        <w:ind w:left="6382" w:hanging="360"/>
      </w:pPr>
      <w:rPr>
        <w:rFonts w:ascii="Symbol" w:hAnsi="Symbol" w:hint="default"/>
      </w:rPr>
    </w:lvl>
    <w:lvl w:ilvl="7" w:tplc="0C090003" w:tentative="1">
      <w:start w:val="1"/>
      <w:numFmt w:val="bullet"/>
      <w:lvlText w:val="o"/>
      <w:lvlJc w:val="left"/>
      <w:pPr>
        <w:ind w:left="7102" w:hanging="360"/>
      </w:pPr>
      <w:rPr>
        <w:rFonts w:ascii="Courier New" w:hAnsi="Courier New" w:cs="Courier New" w:hint="default"/>
      </w:rPr>
    </w:lvl>
    <w:lvl w:ilvl="8" w:tplc="0C090005" w:tentative="1">
      <w:start w:val="1"/>
      <w:numFmt w:val="bullet"/>
      <w:lvlText w:val=""/>
      <w:lvlJc w:val="left"/>
      <w:pPr>
        <w:ind w:left="7822" w:hanging="360"/>
      </w:pPr>
      <w:rPr>
        <w:rFonts w:ascii="Wingdings" w:hAnsi="Wingdings" w:hint="default"/>
      </w:rPr>
    </w:lvl>
  </w:abstractNum>
  <w:abstractNum w:abstractNumId="7" w15:restartNumberingAfterBreak="0">
    <w:nsid w:val="503F4EA7"/>
    <w:multiLevelType w:val="hybridMultilevel"/>
    <w:tmpl w:val="4A02A648"/>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8" w15:restartNumberingAfterBreak="0">
    <w:nsid w:val="585A481E"/>
    <w:multiLevelType w:val="hybridMultilevel"/>
    <w:tmpl w:val="B900D11E"/>
    <w:lvl w:ilvl="0" w:tplc="F698B488">
      <w:start w:val="1"/>
      <w:numFmt w:val="decimal"/>
      <w:lvlText w:val="%1."/>
      <w:lvlJc w:val="left"/>
      <w:pPr>
        <w:ind w:left="1020" w:hanging="360"/>
      </w:pPr>
    </w:lvl>
    <w:lvl w:ilvl="1" w:tplc="7A5EE0E6">
      <w:start w:val="1"/>
      <w:numFmt w:val="decimal"/>
      <w:lvlText w:val="%2."/>
      <w:lvlJc w:val="left"/>
      <w:pPr>
        <w:ind w:left="1020" w:hanging="360"/>
      </w:pPr>
    </w:lvl>
    <w:lvl w:ilvl="2" w:tplc="66006D1A">
      <w:start w:val="1"/>
      <w:numFmt w:val="decimal"/>
      <w:lvlText w:val="%3."/>
      <w:lvlJc w:val="left"/>
      <w:pPr>
        <w:ind w:left="1020" w:hanging="360"/>
      </w:pPr>
    </w:lvl>
    <w:lvl w:ilvl="3" w:tplc="E550D6A6">
      <w:start w:val="1"/>
      <w:numFmt w:val="decimal"/>
      <w:lvlText w:val="%4."/>
      <w:lvlJc w:val="left"/>
      <w:pPr>
        <w:ind w:left="1020" w:hanging="360"/>
      </w:pPr>
    </w:lvl>
    <w:lvl w:ilvl="4" w:tplc="21181110">
      <w:start w:val="1"/>
      <w:numFmt w:val="decimal"/>
      <w:lvlText w:val="%5."/>
      <w:lvlJc w:val="left"/>
      <w:pPr>
        <w:ind w:left="1020" w:hanging="360"/>
      </w:pPr>
    </w:lvl>
    <w:lvl w:ilvl="5" w:tplc="10AE2CA4">
      <w:start w:val="1"/>
      <w:numFmt w:val="decimal"/>
      <w:lvlText w:val="%6."/>
      <w:lvlJc w:val="left"/>
      <w:pPr>
        <w:ind w:left="1020" w:hanging="360"/>
      </w:pPr>
    </w:lvl>
    <w:lvl w:ilvl="6" w:tplc="F0A44900">
      <w:start w:val="1"/>
      <w:numFmt w:val="decimal"/>
      <w:lvlText w:val="%7."/>
      <w:lvlJc w:val="left"/>
      <w:pPr>
        <w:ind w:left="1020" w:hanging="360"/>
      </w:pPr>
    </w:lvl>
    <w:lvl w:ilvl="7" w:tplc="F132BD38">
      <w:start w:val="1"/>
      <w:numFmt w:val="decimal"/>
      <w:lvlText w:val="%8."/>
      <w:lvlJc w:val="left"/>
      <w:pPr>
        <w:ind w:left="1020" w:hanging="360"/>
      </w:pPr>
    </w:lvl>
    <w:lvl w:ilvl="8" w:tplc="7F80D3F0">
      <w:start w:val="1"/>
      <w:numFmt w:val="decimal"/>
      <w:lvlText w:val="%9."/>
      <w:lvlJc w:val="left"/>
      <w:pPr>
        <w:ind w:left="1020" w:hanging="360"/>
      </w:pPr>
    </w:lvl>
  </w:abstractNum>
  <w:abstractNum w:abstractNumId="9" w15:restartNumberingAfterBreak="0">
    <w:nsid w:val="63D5378A"/>
    <w:multiLevelType w:val="multilevel"/>
    <w:tmpl w:val="AADE9B1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6964963"/>
    <w:multiLevelType w:val="hybridMultilevel"/>
    <w:tmpl w:val="FFFFFFFF"/>
    <w:lvl w:ilvl="0" w:tplc="75DE5EA0">
      <w:start w:val="1"/>
      <w:numFmt w:val="bullet"/>
      <w:lvlText w:val=""/>
      <w:lvlJc w:val="left"/>
      <w:pPr>
        <w:ind w:left="720" w:hanging="360"/>
      </w:pPr>
      <w:rPr>
        <w:rFonts w:ascii="Symbol" w:hAnsi="Symbol" w:hint="default"/>
      </w:rPr>
    </w:lvl>
    <w:lvl w:ilvl="1" w:tplc="A0905D04">
      <w:start w:val="1"/>
      <w:numFmt w:val="bullet"/>
      <w:lvlText w:val="o"/>
      <w:lvlJc w:val="left"/>
      <w:pPr>
        <w:ind w:left="1440" w:hanging="360"/>
      </w:pPr>
      <w:rPr>
        <w:rFonts w:ascii="Courier New" w:hAnsi="Courier New" w:hint="default"/>
      </w:rPr>
    </w:lvl>
    <w:lvl w:ilvl="2" w:tplc="C3D8DFB0">
      <w:start w:val="1"/>
      <w:numFmt w:val="bullet"/>
      <w:lvlText w:val=""/>
      <w:lvlJc w:val="left"/>
      <w:pPr>
        <w:ind w:left="2160" w:hanging="360"/>
      </w:pPr>
      <w:rPr>
        <w:rFonts w:ascii="Wingdings" w:hAnsi="Wingdings" w:hint="default"/>
      </w:rPr>
    </w:lvl>
    <w:lvl w:ilvl="3" w:tplc="03567D4E">
      <w:start w:val="1"/>
      <w:numFmt w:val="bullet"/>
      <w:lvlText w:val=""/>
      <w:lvlJc w:val="left"/>
      <w:pPr>
        <w:ind w:left="2880" w:hanging="360"/>
      </w:pPr>
      <w:rPr>
        <w:rFonts w:ascii="Symbol" w:hAnsi="Symbol" w:hint="default"/>
      </w:rPr>
    </w:lvl>
    <w:lvl w:ilvl="4" w:tplc="91BC7650">
      <w:start w:val="1"/>
      <w:numFmt w:val="bullet"/>
      <w:lvlText w:val="o"/>
      <w:lvlJc w:val="left"/>
      <w:pPr>
        <w:ind w:left="3600" w:hanging="360"/>
      </w:pPr>
      <w:rPr>
        <w:rFonts w:ascii="Courier New" w:hAnsi="Courier New" w:hint="default"/>
      </w:rPr>
    </w:lvl>
    <w:lvl w:ilvl="5" w:tplc="6E788F74">
      <w:start w:val="1"/>
      <w:numFmt w:val="bullet"/>
      <w:lvlText w:val=""/>
      <w:lvlJc w:val="left"/>
      <w:pPr>
        <w:ind w:left="4320" w:hanging="360"/>
      </w:pPr>
      <w:rPr>
        <w:rFonts w:ascii="Wingdings" w:hAnsi="Wingdings" w:hint="default"/>
      </w:rPr>
    </w:lvl>
    <w:lvl w:ilvl="6" w:tplc="E892E122">
      <w:start w:val="1"/>
      <w:numFmt w:val="bullet"/>
      <w:lvlText w:val=""/>
      <w:lvlJc w:val="left"/>
      <w:pPr>
        <w:ind w:left="5040" w:hanging="360"/>
      </w:pPr>
      <w:rPr>
        <w:rFonts w:ascii="Symbol" w:hAnsi="Symbol" w:hint="default"/>
      </w:rPr>
    </w:lvl>
    <w:lvl w:ilvl="7" w:tplc="676616EA">
      <w:start w:val="1"/>
      <w:numFmt w:val="bullet"/>
      <w:lvlText w:val="o"/>
      <w:lvlJc w:val="left"/>
      <w:pPr>
        <w:ind w:left="5760" w:hanging="360"/>
      </w:pPr>
      <w:rPr>
        <w:rFonts w:ascii="Courier New" w:hAnsi="Courier New" w:hint="default"/>
      </w:rPr>
    </w:lvl>
    <w:lvl w:ilvl="8" w:tplc="614AEA00">
      <w:start w:val="1"/>
      <w:numFmt w:val="bullet"/>
      <w:lvlText w:val=""/>
      <w:lvlJc w:val="left"/>
      <w:pPr>
        <w:ind w:left="6480" w:hanging="360"/>
      </w:pPr>
      <w:rPr>
        <w:rFonts w:ascii="Wingdings" w:hAnsi="Wingdings" w:hint="default"/>
      </w:rPr>
    </w:lvl>
  </w:abstractNum>
  <w:abstractNum w:abstractNumId="11" w15:restartNumberingAfterBreak="0">
    <w:nsid w:val="7910277C"/>
    <w:multiLevelType w:val="hybridMultilevel"/>
    <w:tmpl w:val="07687AC4"/>
    <w:lvl w:ilvl="0" w:tplc="1422A452">
      <w:numFmt w:val="bullet"/>
      <w:lvlText w:val=""/>
      <w:lvlJc w:val="left"/>
      <w:pPr>
        <w:ind w:left="2062" w:hanging="360"/>
      </w:pPr>
      <w:rPr>
        <w:rFonts w:ascii="Symbol" w:eastAsia="Symbol" w:hAnsi="Symbol" w:cs="Symbol" w:hint="default"/>
        <w:b w:val="0"/>
        <w:bCs w:val="0"/>
        <w:i w:val="0"/>
        <w:iCs w:val="0"/>
        <w:spacing w:val="0"/>
        <w:w w:val="100"/>
        <w:sz w:val="22"/>
        <w:szCs w:val="22"/>
        <w:lang w:val="en-US" w:eastAsia="en-US" w:bidi="ar-SA"/>
      </w:rPr>
    </w:lvl>
    <w:lvl w:ilvl="1" w:tplc="4992E366">
      <w:numFmt w:val="bullet"/>
      <w:lvlText w:val="•"/>
      <w:lvlJc w:val="left"/>
      <w:pPr>
        <w:ind w:left="3030" w:hanging="360"/>
      </w:pPr>
      <w:rPr>
        <w:rFonts w:hint="default"/>
        <w:lang w:val="en-US" w:eastAsia="en-US" w:bidi="ar-SA"/>
      </w:rPr>
    </w:lvl>
    <w:lvl w:ilvl="2" w:tplc="784425C0">
      <w:numFmt w:val="bullet"/>
      <w:lvlText w:val="•"/>
      <w:lvlJc w:val="left"/>
      <w:pPr>
        <w:ind w:left="4001" w:hanging="360"/>
      </w:pPr>
      <w:rPr>
        <w:rFonts w:hint="default"/>
        <w:lang w:val="en-US" w:eastAsia="en-US" w:bidi="ar-SA"/>
      </w:rPr>
    </w:lvl>
    <w:lvl w:ilvl="3" w:tplc="A73A0268">
      <w:numFmt w:val="bullet"/>
      <w:lvlText w:val="•"/>
      <w:lvlJc w:val="left"/>
      <w:pPr>
        <w:ind w:left="4971" w:hanging="360"/>
      </w:pPr>
      <w:rPr>
        <w:rFonts w:hint="default"/>
        <w:lang w:val="en-US" w:eastAsia="en-US" w:bidi="ar-SA"/>
      </w:rPr>
    </w:lvl>
    <w:lvl w:ilvl="4" w:tplc="9EE43272">
      <w:numFmt w:val="bullet"/>
      <w:lvlText w:val="•"/>
      <w:lvlJc w:val="left"/>
      <w:pPr>
        <w:ind w:left="5942" w:hanging="360"/>
      </w:pPr>
      <w:rPr>
        <w:rFonts w:hint="default"/>
        <w:lang w:val="en-US" w:eastAsia="en-US" w:bidi="ar-SA"/>
      </w:rPr>
    </w:lvl>
    <w:lvl w:ilvl="5" w:tplc="BB2E8BAE">
      <w:numFmt w:val="bullet"/>
      <w:lvlText w:val="•"/>
      <w:lvlJc w:val="left"/>
      <w:pPr>
        <w:ind w:left="6912" w:hanging="360"/>
      </w:pPr>
      <w:rPr>
        <w:rFonts w:hint="default"/>
        <w:lang w:val="en-US" w:eastAsia="en-US" w:bidi="ar-SA"/>
      </w:rPr>
    </w:lvl>
    <w:lvl w:ilvl="6" w:tplc="2786CC26">
      <w:numFmt w:val="bullet"/>
      <w:lvlText w:val="•"/>
      <w:lvlJc w:val="left"/>
      <w:pPr>
        <w:ind w:left="7883" w:hanging="360"/>
      </w:pPr>
      <w:rPr>
        <w:rFonts w:hint="default"/>
        <w:lang w:val="en-US" w:eastAsia="en-US" w:bidi="ar-SA"/>
      </w:rPr>
    </w:lvl>
    <w:lvl w:ilvl="7" w:tplc="4DF05B8C">
      <w:numFmt w:val="bullet"/>
      <w:lvlText w:val="•"/>
      <w:lvlJc w:val="left"/>
      <w:pPr>
        <w:ind w:left="8853" w:hanging="360"/>
      </w:pPr>
      <w:rPr>
        <w:rFonts w:hint="default"/>
        <w:lang w:val="en-US" w:eastAsia="en-US" w:bidi="ar-SA"/>
      </w:rPr>
    </w:lvl>
    <w:lvl w:ilvl="8" w:tplc="708883BC">
      <w:numFmt w:val="bullet"/>
      <w:lvlText w:val="•"/>
      <w:lvlJc w:val="left"/>
      <w:pPr>
        <w:ind w:left="9824" w:hanging="360"/>
      </w:pPr>
      <w:rPr>
        <w:rFonts w:hint="default"/>
        <w:lang w:val="en-US" w:eastAsia="en-US" w:bidi="ar-SA"/>
      </w:rPr>
    </w:lvl>
  </w:abstractNum>
  <w:abstractNum w:abstractNumId="12" w15:restartNumberingAfterBreak="0">
    <w:nsid w:val="7FD44BC6"/>
    <w:multiLevelType w:val="hybridMultilevel"/>
    <w:tmpl w:val="5F9E98C0"/>
    <w:lvl w:ilvl="0" w:tplc="A8CE6A0A">
      <w:start w:val="1"/>
      <w:numFmt w:val="bullet"/>
      <w:lvlText w:val="•"/>
      <w:lvlJc w:val="left"/>
      <w:pPr>
        <w:tabs>
          <w:tab w:val="num" w:pos="720"/>
        </w:tabs>
        <w:ind w:left="720" w:hanging="360"/>
      </w:pPr>
      <w:rPr>
        <w:rFonts w:ascii="Arial" w:hAnsi="Arial" w:hint="default"/>
      </w:rPr>
    </w:lvl>
    <w:lvl w:ilvl="1" w:tplc="5C70CF9E" w:tentative="1">
      <w:start w:val="1"/>
      <w:numFmt w:val="bullet"/>
      <w:lvlText w:val="•"/>
      <w:lvlJc w:val="left"/>
      <w:pPr>
        <w:tabs>
          <w:tab w:val="num" w:pos="1440"/>
        </w:tabs>
        <w:ind w:left="1440" w:hanging="360"/>
      </w:pPr>
      <w:rPr>
        <w:rFonts w:ascii="Arial" w:hAnsi="Arial" w:hint="default"/>
      </w:rPr>
    </w:lvl>
    <w:lvl w:ilvl="2" w:tplc="6C50C474" w:tentative="1">
      <w:start w:val="1"/>
      <w:numFmt w:val="bullet"/>
      <w:lvlText w:val="•"/>
      <w:lvlJc w:val="left"/>
      <w:pPr>
        <w:tabs>
          <w:tab w:val="num" w:pos="2160"/>
        </w:tabs>
        <w:ind w:left="2160" w:hanging="360"/>
      </w:pPr>
      <w:rPr>
        <w:rFonts w:ascii="Arial" w:hAnsi="Arial" w:hint="default"/>
      </w:rPr>
    </w:lvl>
    <w:lvl w:ilvl="3" w:tplc="47E0E066" w:tentative="1">
      <w:start w:val="1"/>
      <w:numFmt w:val="bullet"/>
      <w:lvlText w:val="•"/>
      <w:lvlJc w:val="left"/>
      <w:pPr>
        <w:tabs>
          <w:tab w:val="num" w:pos="2880"/>
        </w:tabs>
        <w:ind w:left="2880" w:hanging="360"/>
      </w:pPr>
      <w:rPr>
        <w:rFonts w:ascii="Arial" w:hAnsi="Arial" w:hint="default"/>
      </w:rPr>
    </w:lvl>
    <w:lvl w:ilvl="4" w:tplc="2AA67BDE" w:tentative="1">
      <w:start w:val="1"/>
      <w:numFmt w:val="bullet"/>
      <w:lvlText w:val="•"/>
      <w:lvlJc w:val="left"/>
      <w:pPr>
        <w:tabs>
          <w:tab w:val="num" w:pos="3600"/>
        </w:tabs>
        <w:ind w:left="3600" w:hanging="360"/>
      </w:pPr>
      <w:rPr>
        <w:rFonts w:ascii="Arial" w:hAnsi="Arial" w:hint="default"/>
      </w:rPr>
    </w:lvl>
    <w:lvl w:ilvl="5" w:tplc="8B608160" w:tentative="1">
      <w:start w:val="1"/>
      <w:numFmt w:val="bullet"/>
      <w:lvlText w:val="•"/>
      <w:lvlJc w:val="left"/>
      <w:pPr>
        <w:tabs>
          <w:tab w:val="num" w:pos="4320"/>
        </w:tabs>
        <w:ind w:left="4320" w:hanging="360"/>
      </w:pPr>
      <w:rPr>
        <w:rFonts w:ascii="Arial" w:hAnsi="Arial" w:hint="default"/>
      </w:rPr>
    </w:lvl>
    <w:lvl w:ilvl="6" w:tplc="C8C6F164" w:tentative="1">
      <w:start w:val="1"/>
      <w:numFmt w:val="bullet"/>
      <w:lvlText w:val="•"/>
      <w:lvlJc w:val="left"/>
      <w:pPr>
        <w:tabs>
          <w:tab w:val="num" w:pos="5040"/>
        </w:tabs>
        <w:ind w:left="5040" w:hanging="360"/>
      </w:pPr>
      <w:rPr>
        <w:rFonts w:ascii="Arial" w:hAnsi="Arial" w:hint="default"/>
      </w:rPr>
    </w:lvl>
    <w:lvl w:ilvl="7" w:tplc="4A9EDD90" w:tentative="1">
      <w:start w:val="1"/>
      <w:numFmt w:val="bullet"/>
      <w:lvlText w:val="•"/>
      <w:lvlJc w:val="left"/>
      <w:pPr>
        <w:tabs>
          <w:tab w:val="num" w:pos="5760"/>
        </w:tabs>
        <w:ind w:left="5760" w:hanging="360"/>
      </w:pPr>
      <w:rPr>
        <w:rFonts w:ascii="Arial" w:hAnsi="Arial" w:hint="default"/>
      </w:rPr>
    </w:lvl>
    <w:lvl w:ilvl="8" w:tplc="68DE990C" w:tentative="1">
      <w:start w:val="1"/>
      <w:numFmt w:val="bullet"/>
      <w:lvlText w:val="•"/>
      <w:lvlJc w:val="left"/>
      <w:pPr>
        <w:tabs>
          <w:tab w:val="num" w:pos="6480"/>
        </w:tabs>
        <w:ind w:left="6480" w:hanging="360"/>
      </w:pPr>
      <w:rPr>
        <w:rFonts w:ascii="Arial" w:hAnsi="Arial" w:hint="default"/>
      </w:rPr>
    </w:lvl>
  </w:abstractNum>
  <w:num w:numId="1" w16cid:durableId="1300065221">
    <w:abstractNumId w:val="11"/>
  </w:num>
  <w:num w:numId="2" w16cid:durableId="1726954332">
    <w:abstractNumId w:val="5"/>
  </w:num>
  <w:num w:numId="3" w16cid:durableId="1099180771">
    <w:abstractNumId w:val="0"/>
  </w:num>
  <w:num w:numId="4" w16cid:durableId="707728507">
    <w:abstractNumId w:val="8"/>
  </w:num>
  <w:num w:numId="5" w16cid:durableId="34082437">
    <w:abstractNumId w:val="2"/>
  </w:num>
  <w:num w:numId="6" w16cid:durableId="1751384841">
    <w:abstractNumId w:val="9"/>
  </w:num>
  <w:num w:numId="7" w16cid:durableId="528644122">
    <w:abstractNumId w:val="6"/>
  </w:num>
  <w:num w:numId="8" w16cid:durableId="220294910">
    <w:abstractNumId w:val="4"/>
  </w:num>
  <w:num w:numId="9" w16cid:durableId="1518352751">
    <w:abstractNumId w:val="1"/>
  </w:num>
  <w:num w:numId="10" w16cid:durableId="1824160524">
    <w:abstractNumId w:val="12"/>
  </w:num>
  <w:num w:numId="11" w16cid:durableId="199708001">
    <w:abstractNumId w:val="10"/>
  </w:num>
  <w:num w:numId="12" w16cid:durableId="949706372">
    <w:abstractNumId w:val="3"/>
  </w:num>
  <w:num w:numId="13" w16cid:durableId="30692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62"/>
    <w:rsid w:val="0000091E"/>
    <w:rsid w:val="00000B5C"/>
    <w:rsid w:val="00000E1B"/>
    <w:rsid w:val="00000E7B"/>
    <w:rsid w:val="000032BD"/>
    <w:rsid w:val="000039F9"/>
    <w:rsid w:val="000057B3"/>
    <w:rsid w:val="0000596D"/>
    <w:rsid w:val="0000615D"/>
    <w:rsid w:val="000061F4"/>
    <w:rsid w:val="0000620D"/>
    <w:rsid w:val="000069C8"/>
    <w:rsid w:val="0001107B"/>
    <w:rsid w:val="0001202E"/>
    <w:rsid w:val="000126D8"/>
    <w:rsid w:val="00013302"/>
    <w:rsid w:val="00013EEF"/>
    <w:rsid w:val="00013F4C"/>
    <w:rsid w:val="00014102"/>
    <w:rsid w:val="000151E6"/>
    <w:rsid w:val="0001593C"/>
    <w:rsid w:val="00016C1E"/>
    <w:rsid w:val="0001785B"/>
    <w:rsid w:val="00017ACD"/>
    <w:rsid w:val="000204C3"/>
    <w:rsid w:val="000219FB"/>
    <w:rsid w:val="000224AE"/>
    <w:rsid w:val="0002259A"/>
    <w:rsid w:val="00024EA7"/>
    <w:rsid w:val="00027989"/>
    <w:rsid w:val="00027F3A"/>
    <w:rsid w:val="0003003B"/>
    <w:rsid w:val="000340CC"/>
    <w:rsid w:val="000346B5"/>
    <w:rsid w:val="00034AC7"/>
    <w:rsid w:val="000364A6"/>
    <w:rsid w:val="0003658D"/>
    <w:rsid w:val="00037E9D"/>
    <w:rsid w:val="00040643"/>
    <w:rsid w:val="00040C28"/>
    <w:rsid w:val="00040CE0"/>
    <w:rsid w:val="00041640"/>
    <w:rsid w:val="00041767"/>
    <w:rsid w:val="00041FD8"/>
    <w:rsid w:val="0004274C"/>
    <w:rsid w:val="00043C2C"/>
    <w:rsid w:val="0004458E"/>
    <w:rsid w:val="0004467B"/>
    <w:rsid w:val="00044D57"/>
    <w:rsid w:val="00045804"/>
    <w:rsid w:val="00046999"/>
    <w:rsid w:val="00046D42"/>
    <w:rsid w:val="00047426"/>
    <w:rsid w:val="00050AC1"/>
    <w:rsid w:val="000517B2"/>
    <w:rsid w:val="00051AA9"/>
    <w:rsid w:val="0005242E"/>
    <w:rsid w:val="0005251C"/>
    <w:rsid w:val="00052D91"/>
    <w:rsid w:val="00052E45"/>
    <w:rsid w:val="000532CF"/>
    <w:rsid w:val="00056FFA"/>
    <w:rsid w:val="000609B5"/>
    <w:rsid w:val="000619C9"/>
    <w:rsid w:val="00061BD3"/>
    <w:rsid w:val="00061F42"/>
    <w:rsid w:val="0006399A"/>
    <w:rsid w:val="000658AA"/>
    <w:rsid w:val="000658AC"/>
    <w:rsid w:val="0006784D"/>
    <w:rsid w:val="00070F84"/>
    <w:rsid w:val="00071E5C"/>
    <w:rsid w:val="00072EB9"/>
    <w:rsid w:val="00073D31"/>
    <w:rsid w:val="000742D6"/>
    <w:rsid w:val="00075EF9"/>
    <w:rsid w:val="00076B75"/>
    <w:rsid w:val="00077293"/>
    <w:rsid w:val="00077BCD"/>
    <w:rsid w:val="00080DC6"/>
    <w:rsid w:val="00083331"/>
    <w:rsid w:val="000834FF"/>
    <w:rsid w:val="00085BC0"/>
    <w:rsid w:val="00087DAD"/>
    <w:rsid w:val="00091878"/>
    <w:rsid w:val="0009189A"/>
    <w:rsid w:val="000931D1"/>
    <w:rsid w:val="00093753"/>
    <w:rsid w:val="0009526A"/>
    <w:rsid w:val="0009657D"/>
    <w:rsid w:val="00096915"/>
    <w:rsid w:val="000A0B49"/>
    <w:rsid w:val="000A1599"/>
    <w:rsid w:val="000A4A62"/>
    <w:rsid w:val="000A5A60"/>
    <w:rsid w:val="000A6D5C"/>
    <w:rsid w:val="000A6F4F"/>
    <w:rsid w:val="000A6F62"/>
    <w:rsid w:val="000A729C"/>
    <w:rsid w:val="000B09D9"/>
    <w:rsid w:val="000B0C14"/>
    <w:rsid w:val="000B1208"/>
    <w:rsid w:val="000B175B"/>
    <w:rsid w:val="000B1A49"/>
    <w:rsid w:val="000B290E"/>
    <w:rsid w:val="000B2FE8"/>
    <w:rsid w:val="000B399C"/>
    <w:rsid w:val="000B4693"/>
    <w:rsid w:val="000B50E2"/>
    <w:rsid w:val="000B5FA4"/>
    <w:rsid w:val="000B71B9"/>
    <w:rsid w:val="000B7B39"/>
    <w:rsid w:val="000C06C4"/>
    <w:rsid w:val="000C3433"/>
    <w:rsid w:val="000C56FA"/>
    <w:rsid w:val="000C57EF"/>
    <w:rsid w:val="000C5AAD"/>
    <w:rsid w:val="000C5E78"/>
    <w:rsid w:val="000C6D1A"/>
    <w:rsid w:val="000D0E46"/>
    <w:rsid w:val="000D0F4E"/>
    <w:rsid w:val="000D17C6"/>
    <w:rsid w:val="000D19E5"/>
    <w:rsid w:val="000D1F69"/>
    <w:rsid w:val="000D30AA"/>
    <w:rsid w:val="000D4128"/>
    <w:rsid w:val="000D4CBA"/>
    <w:rsid w:val="000D7877"/>
    <w:rsid w:val="000E030C"/>
    <w:rsid w:val="000E2230"/>
    <w:rsid w:val="000E3260"/>
    <w:rsid w:val="000E3D11"/>
    <w:rsid w:val="000E42C9"/>
    <w:rsid w:val="000E4946"/>
    <w:rsid w:val="000E53CE"/>
    <w:rsid w:val="000E7B61"/>
    <w:rsid w:val="000F0201"/>
    <w:rsid w:val="000F0228"/>
    <w:rsid w:val="000F0769"/>
    <w:rsid w:val="000F0DC7"/>
    <w:rsid w:val="000F0F72"/>
    <w:rsid w:val="000F1B07"/>
    <w:rsid w:val="000F2064"/>
    <w:rsid w:val="000F39D1"/>
    <w:rsid w:val="000F41DD"/>
    <w:rsid w:val="000F44B9"/>
    <w:rsid w:val="000F5201"/>
    <w:rsid w:val="000F5B35"/>
    <w:rsid w:val="000F71D9"/>
    <w:rsid w:val="000F72BA"/>
    <w:rsid w:val="0010013A"/>
    <w:rsid w:val="001006A8"/>
    <w:rsid w:val="00103520"/>
    <w:rsid w:val="001041D6"/>
    <w:rsid w:val="001047E2"/>
    <w:rsid w:val="00105042"/>
    <w:rsid w:val="00106787"/>
    <w:rsid w:val="00106A40"/>
    <w:rsid w:val="00106E84"/>
    <w:rsid w:val="00107D9D"/>
    <w:rsid w:val="00113DDB"/>
    <w:rsid w:val="0011437F"/>
    <w:rsid w:val="00114518"/>
    <w:rsid w:val="00114581"/>
    <w:rsid w:val="00115014"/>
    <w:rsid w:val="00115753"/>
    <w:rsid w:val="00115DFF"/>
    <w:rsid w:val="00116EEB"/>
    <w:rsid w:val="001170E0"/>
    <w:rsid w:val="00117F66"/>
    <w:rsid w:val="00122325"/>
    <w:rsid w:val="00123967"/>
    <w:rsid w:val="00124939"/>
    <w:rsid w:val="0012597A"/>
    <w:rsid w:val="001260D1"/>
    <w:rsid w:val="00127F09"/>
    <w:rsid w:val="00130A5B"/>
    <w:rsid w:val="00130B98"/>
    <w:rsid w:val="0013102E"/>
    <w:rsid w:val="00131660"/>
    <w:rsid w:val="0013184D"/>
    <w:rsid w:val="00131E26"/>
    <w:rsid w:val="0013219F"/>
    <w:rsid w:val="00132F9B"/>
    <w:rsid w:val="0013490F"/>
    <w:rsid w:val="001367A5"/>
    <w:rsid w:val="001415FF"/>
    <w:rsid w:val="00141754"/>
    <w:rsid w:val="00141A06"/>
    <w:rsid w:val="00141A45"/>
    <w:rsid w:val="0014255C"/>
    <w:rsid w:val="00142602"/>
    <w:rsid w:val="00142C57"/>
    <w:rsid w:val="0014334D"/>
    <w:rsid w:val="00143B5A"/>
    <w:rsid w:val="00144475"/>
    <w:rsid w:val="0014480E"/>
    <w:rsid w:val="00146949"/>
    <w:rsid w:val="00150146"/>
    <w:rsid w:val="001504A8"/>
    <w:rsid w:val="00150B8A"/>
    <w:rsid w:val="001557E6"/>
    <w:rsid w:val="00155D06"/>
    <w:rsid w:val="00160912"/>
    <w:rsid w:val="00161587"/>
    <w:rsid w:val="00161FEF"/>
    <w:rsid w:val="001622B5"/>
    <w:rsid w:val="00164FDF"/>
    <w:rsid w:val="001654A1"/>
    <w:rsid w:val="001655AA"/>
    <w:rsid w:val="001668B1"/>
    <w:rsid w:val="00167621"/>
    <w:rsid w:val="00167BCD"/>
    <w:rsid w:val="0017182C"/>
    <w:rsid w:val="00172650"/>
    <w:rsid w:val="00173086"/>
    <w:rsid w:val="001752CA"/>
    <w:rsid w:val="00177EF8"/>
    <w:rsid w:val="00180645"/>
    <w:rsid w:val="001811C7"/>
    <w:rsid w:val="0018188F"/>
    <w:rsid w:val="00181D58"/>
    <w:rsid w:val="0018313C"/>
    <w:rsid w:val="00183D8F"/>
    <w:rsid w:val="00184730"/>
    <w:rsid w:val="00184CEC"/>
    <w:rsid w:val="00185796"/>
    <w:rsid w:val="0018590A"/>
    <w:rsid w:val="00191103"/>
    <w:rsid w:val="00192473"/>
    <w:rsid w:val="00193A49"/>
    <w:rsid w:val="00193FE6"/>
    <w:rsid w:val="0019431D"/>
    <w:rsid w:val="001956D0"/>
    <w:rsid w:val="00197AA5"/>
    <w:rsid w:val="001A07D3"/>
    <w:rsid w:val="001A13F7"/>
    <w:rsid w:val="001A1DD1"/>
    <w:rsid w:val="001A277E"/>
    <w:rsid w:val="001A3A93"/>
    <w:rsid w:val="001A3D91"/>
    <w:rsid w:val="001A5057"/>
    <w:rsid w:val="001A6C1D"/>
    <w:rsid w:val="001B07DE"/>
    <w:rsid w:val="001B09AE"/>
    <w:rsid w:val="001B0B77"/>
    <w:rsid w:val="001B1D94"/>
    <w:rsid w:val="001B2677"/>
    <w:rsid w:val="001B293F"/>
    <w:rsid w:val="001B35D1"/>
    <w:rsid w:val="001B6552"/>
    <w:rsid w:val="001B7959"/>
    <w:rsid w:val="001B7A84"/>
    <w:rsid w:val="001B7C91"/>
    <w:rsid w:val="001C21E2"/>
    <w:rsid w:val="001C29BD"/>
    <w:rsid w:val="001C3462"/>
    <w:rsid w:val="001C382A"/>
    <w:rsid w:val="001C39A4"/>
    <w:rsid w:val="001C4E96"/>
    <w:rsid w:val="001C5485"/>
    <w:rsid w:val="001C573B"/>
    <w:rsid w:val="001C589E"/>
    <w:rsid w:val="001C5A1D"/>
    <w:rsid w:val="001D0D86"/>
    <w:rsid w:val="001D1D29"/>
    <w:rsid w:val="001D1D8D"/>
    <w:rsid w:val="001D2A3E"/>
    <w:rsid w:val="001D2D16"/>
    <w:rsid w:val="001D2FEC"/>
    <w:rsid w:val="001D3628"/>
    <w:rsid w:val="001D3700"/>
    <w:rsid w:val="001D4BCA"/>
    <w:rsid w:val="001D4E50"/>
    <w:rsid w:val="001D6549"/>
    <w:rsid w:val="001D753C"/>
    <w:rsid w:val="001E00F0"/>
    <w:rsid w:val="001E0F16"/>
    <w:rsid w:val="001E1005"/>
    <w:rsid w:val="001E1AA4"/>
    <w:rsid w:val="001E72B5"/>
    <w:rsid w:val="001F0D0F"/>
    <w:rsid w:val="001F12AC"/>
    <w:rsid w:val="001F1443"/>
    <w:rsid w:val="001F35FC"/>
    <w:rsid w:val="001F49B9"/>
    <w:rsid w:val="001F66DD"/>
    <w:rsid w:val="0020021B"/>
    <w:rsid w:val="002002EC"/>
    <w:rsid w:val="00201947"/>
    <w:rsid w:val="002026ED"/>
    <w:rsid w:val="00203248"/>
    <w:rsid w:val="00203A19"/>
    <w:rsid w:val="00203C7C"/>
    <w:rsid w:val="00204712"/>
    <w:rsid w:val="00205E3B"/>
    <w:rsid w:val="00206B64"/>
    <w:rsid w:val="002079DA"/>
    <w:rsid w:val="0021082C"/>
    <w:rsid w:val="00210D97"/>
    <w:rsid w:val="0021120A"/>
    <w:rsid w:val="00211FB4"/>
    <w:rsid w:val="00212881"/>
    <w:rsid w:val="00212A20"/>
    <w:rsid w:val="00213BEF"/>
    <w:rsid w:val="00213E24"/>
    <w:rsid w:val="002140DB"/>
    <w:rsid w:val="002142D2"/>
    <w:rsid w:val="00214BDA"/>
    <w:rsid w:val="00214FFD"/>
    <w:rsid w:val="00215B6A"/>
    <w:rsid w:val="00215E6E"/>
    <w:rsid w:val="00216705"/>
    <w:rsid w:val="00220438"/>
    <w:rsid w:val="002236A2"/>
    <w:rsid w:val="0022431B"/>
    <w:rsid w:val="00224E8A"/>
    <w:rsid w:val="00226823"/>
    <w:rsid w:val="00226849"/>
    <w:rsid w:val="0022750A"/>
    <w:rsid w:val="00231569"/>
    <w:rsid w:val="00231C72"/>
    <w:rsid w:val="00232B74"/>
    <w:rsid w:val="00234962"/>
    <w:rsid w:val="00234F62"/>
    <w:rsid w:val="0023501A"/>
    <w:rsid w:val="002355EC"/>
    <w:rsid w:val="0023621E"/>
    <w:rsid w:val="002365F7"/>
    <w:rsid w:val="002415F5"/>
    <w:rsid w:val="0024192A"/>
    <w:rsid w:val="00243D67"/>
    <w:rsid w:val="00244AE0"/>
    <w:rsid w:val="00244D0C"/>
    <w:rsid w:val="002459CE"/>
    <w:rsid w:val="00250292"/>
    <w:rsid w:val="00251584"/>
    <w:rsid w:val="00252162"/>
    <w:rsid w:val="00255212"/>
    <w:rsid w:val="00255E46"/>
    <w:rsid w:val="0025605E"/>
    <w:rsid w:val="00257D33"/>
    <w:rsid w:val="002601CA"/>
    <w:rsid w:val="002611DE"/>
    <w:rsid w:val="00261551"/>
    <w:rsid w:val="0026170C"/>
    <w:rsid w:val="002624F1"/>
    <w:rsid w:val="00262D79"/>
    <w:rsid w:val="0026316B"/>
    <w:rsid w:val="0026647E"/>
    <w:rsid w:val="00267267"/>
    <w:rsid w:val="00270785"/>
    <w:rsid w:val="00272ABD"/>
    <w:rsid w:val="0027442A"/>
    <w:rsid w:val="00274B71"/>
    <w:rsid w:val="00275308"/>
    <w:rsid w:val="00275355"/>
    <w:rsid w:val="00275DE4"/>
    <w:rsid w:val="00277D90"/>
    <w:rsid w:val="00280529"/>
    <w:rsid w:val="00281B26"/>
    <w:rsid w:val="00282C24"/>
    <w:rsid w:val="002845B2"/>
    <w:rsid w:val="00284EB1"/>
    <w:rsid w:val="00285B48"/>
    <w:rsid w:val="00286341"/>
    <w:rsid w:val="002873EC"/>
    <w:rsid w:val="00287626"/>
    <w:rsid w:val="00291284"/>
    <w:rsid w:val="002912B9"/>
    <w:rsid w:val="00291A08"/>
    <w:rsid w:val="00291D4D"/>
    <w:rsid w:val="002927CD"/>
    <w:rsid w:val="002935E6"/>
    <w:rsid w:val="00293F24"/>
    <w:rsid w:val="00294A87"/>
    <w:rsid w:val="00296F66"/>
    <w:rsid w:val="00297191"/>
    <w:rsid w:val="00297499"/>
    <w:rsid w:val="002A048F"/>
    <w:rsid w:val="002A110F"/>
    <w:rsid w:val="002A2AC7"/>
    <w:rsid w:val="002A38C3"/>
    <w:rsid w:val="002A4BAC"/>
    <w:rsid w:val="002A4F8A"/>
    <w:rsid w:val="002A5D1D"/>
    <w:rsid w:val="002A7D98"/>
    <w:rsid w:val="002B0ABE"/>
    <w:rsid w:val="002B310A"/>
    <w:rsid w:val="002B4B6B"/>
    <w:rsid w:val="002B5604"/>
    <w:rsid w:val="002B63B1"/>
    <w:rsid w:val="002C217E"/>
    <w:rsid w:val="002C41B3"/>
    <w:rsid w:val="002C5277"/>
    <w:rsid w:val="002C5F96"/>
    <w:rsid w:val="002C72CE"/>
    <w:rsid w:val="002C73D8"/>
    <w:rsid w:val="002C78DD"/>
    <w:rsid w:val="002D1725"/>
    <w:rsid w:val="002D1BD6"/>
    <w:rsid w:val="002D2DA1"/>
    <w:rsid w:val="002D309A"/>
    <w:rsid w:val="002D5094"/>
    <w:rsid w:val="002D567E"/>
    <w:rsid w:val="002D5F18"/>
    <w:rsid w:val="002E0EBD"/>
    <w:rsid w:val="002E2195"/>
    <w:rsid w:val="002E3651"/>
    <w:rsid w:val="002E4229"/>
    <w:rsid w:val="002E4A46"/>
    <w:rsid w:val="002E568D"/>
    <w:rsid w:val="002E6C99"/>
    <w:rsid w:val="002E6CD4"/>
    <w:rsid w:val="002F08EF"/>
    <w:rsid w:val="002F1E78"/>
    <w:rsid w:val="002F283C"/>
    <w:rsid w:val="002F3680"/>
    <w:rsid w:val="002F3C71"/>
    <w:rsid w:val="002F3F6F"/>
    <w:rsid w:val="002F58CC"/>
    <w:rsid w:val="002F627E"/>
    <w:rsid w:val="003006E7"/>
    <w:rsid w:val="0030243A"/>
    <w:rsid w:val="003024DF"/>
    <w:rsid w:val="00303001"/>
    <w:rsid w:val="00303497"/>
    <w:rsid w:val="00303A3D"/>
    <w:rsid w:val="00305599"/>
    <w:rsid w:val="00305A92"/>
    <w:rsid w:val="00305E7B"/>
    <w:rsid w:val="00305FCB"/>
    <w:rsid w:val="003105BE"/>
    <w:rsid w:val="00311CF8"/>
    <w:rsid w:val="003124EB"/>
    <w:rsid w:val="00314EF1"/>
    <w:rsid w:val="00315F6C"/>
    <w:rsid w:val="003169D2"/>
    <w:rsid w:val="00316F63"/>
    <w:rsid w:val="0031760A"/>
    <w:rsid w:val="003217E4"/>
    <w:rsid w:val="00321D36"/>
    <w:rsid w:val="00322B26"/>
    <w:rsid w:val="003234E2"/>
    <w:rsid w:val="003236A5"/>
    <w:rsid w:val="003301D6"/>
    <w:rsid w:val="003331CC"/>
    <w:rsid w:val="003350CE"/>
    <w:rsid w:val="003355CD"/>
    <w:rsid w:val="00335D54"/>
    <w:rsid w:val="00335DA7"/>
    <w:rsid w:val="00336DBF"/>
    <w:rsid w:val="00337727"/>
    <w:rsid w:val="00337C0A"/>
    <w:rsid w:val="00337D70"/>
    <w:rsid w:val="003415BC"/>
    <w:rsid w:val="00341E6D"/>
    <w:rsid w:val="00343094"/>
    <w:rsid w:val="00343422"/>
    <w:rsid w:val="00344F72"/>
    <w:rsid w:val="0034561B"/>
    <w:rsid w:val="00346BC8"/>
    <w:rsid w:val="00352772"/>
    <w:rsid w:val="00352B00"/>
    <w:rsid w:val="0035304B"/>
    <w:rsid w:val="0035373E"/>
    <w:rsid w:val="00353DD8"/>
    <w:rsid w:val="00355668"/>
    <w:rsid w:val="00355881"/>
    <w:rsid w:val="00356C72"/>
    <w:rsid w:val="003614EB"/>
    <w:rsid w:val="00361D3A"/>
    <w:rsid w:val="00362994"/>
    <w:rsid w:val="00362D2C"/>
    <w:rsid w:val="00364CDA"/>
    <w:rsid w:val="00365A40"/>
    <w:rsid w:val="003676E4"/>
    <w:rsid w:val="00367A06"/>
    <w:rsid w:val="00367C9F"/>
    <w:rsid w:val="003702FA"/>
    <w:rsid w:val="0037179C"/>
    <w:rsid w:val="00373534"/>
    <w:rsid w:val="00375304"/>
    <w:rsid w:val="0037620B"/>
    <w:rsid w:val="003767CB"/>
    <w:rsid w:val="0037761B"/>
    <w:rsid w:val="003779F8"/>
    <w:rsid w:val="003803FF"/>
    <w:rsid w:val="0038048E"/>
    <w:rsid w:val="003805B6"/>
    <w:rsid w:val="00382229"/>
    <w:rsid w:val="00383E16"/>
    <w:rsid w:val="00384D8C"/>
    <w:rsid w:val="0038510C"/>
    <w:rsid w:val="003868A1"/>
    <w:rsid w:val="00390225"/>
    <w:rsid w:val="00390B73"/>
    <w:rsid w:val="00390FD7"/>
    <w:rsid w:val="0039389D"/>
    <w:rsid w:val="00394CFA"/>
    <w:rsid w:val="00396256"/>
    <w:rsid w:val="00396F3D"/>
    <w:rsid w:val="00397120"/>
    <w:rsid w:val="003A010C"/>
    <w:rsid w:val="003A09B7"/>
    <w:rsid w:val="003A16F6"/>
    <w:rsid w:val="003A2190"/>
    <w:rsid w:val="003A27E6"/>
    <w:rsid w:val="003A5234"/>
    <w:rsid w:val="003A79E3"/>
    <w:rsid w:val="003B0234"/>
    <w:rsid w:val="003B03C4"/>
    <w:rsid w:val="003B045F"/>
    <w:rsid w:val="003B145E"/>
    <w:rsid w:val="003B3036"/>
    <w:rsid w:val="003B43A3"/>
    <w:rsid w:val="003B4683"/>
    <w:rsid w:val="003B63EC"/>
    <w:rsid w:val="003B6A2D"/>
    <w:rsid w:val="003B7344"/>
    <w:rsid w:val="003C2756"/>
    <w:rsid w:val="003C309F"/>
    <w:rsid w:val="003C3802"/>
    <w:rsid w:val="003C4814"/>
    <w:rsid w:val="003C4841"/>
    <w:rsid w:val="003C6143"/>
    <w:rsid w:val="003C6D16"/>
    <w:rsid w:val="003D0742"/>
    <w:rsid w:val="003D38AB"/>
    <w:rsid w:val="003D3AF1"/>
    <w:rsid w:val="003D3B8C"/>
    <w:rsid w:val="003D3F55"/>
    <w:rsid w:val="003D41D3"/>
    <w:rsid w:val="003D4AF8"/>
    <w:rsid w:val="003D5193"/>
    <w:rsid w:val="003E140A"/>
    <w:rsid w:val="003E21A8"/>
    <w:rsid w:val="003E224B"/>
    <w:rsid w:val="003E2B5F"/>
    <w:rsid w:val="003E5B89"/>
    <w:rsid w:val="003E6DC9"/>
    <w:rsid w:val="003E70E8"/>
    <w:rsid w:val="003E7876"/>
    <w:rsid w:val="003F3E98"/>
    <w:rsid w:val="003F4CD1"/>
    <w:rsid w:val="00401541"/>
    <w:rsid w:val="00401AD0"/>
    <w:rsid w:val="00404F97"/>
    <w:rsid w:val="004056FC"/>
    <w:rsid w:val="00405828"/>
    <w:rsid w:val="004060EA"/>
    <w:rsid w:val="004070FD"/>
    <w:rsid w:val="0040728D"/>
    <w:rsid w:val="00407A83"/>
    <w:rsid w:val="00410CF4"/>
    <w:rsid w:val="004123D6"/>
    <w:rsid w:val="0041355A"/>
    <w:rsid w:val="00414FDA"/>
    <w:rsid w:val="0041538B"/>
    <w:rsid w:val="0041572C"/>
    <w:rsid w:val="00416662"/>
    <w:rsid w:val="0041797E"/>
    <w:rsid w:val="00417AD6"/>
    <w:rsid w:val="004206C0"/>
    <w:rsid w:val="00420A6E"/>
    <w:rsid w:val="00422B80"/>
    <w:rsid w:val="0042361C"/>
    <w:rsid w:val="00423CE5"/>
    <w:rsid w:val="004242AE"/>
    <w:rsid w:val="00424F6B"/>
    <w:rsid w:val="00425827"/>
    <w:rsid w:val="00426A21"/>
    <w:rsid w:val="00427402"/>
    <w:rsid w:val="00431004"/>
    <w:rsid w:val="004318B8"/>
    <w:rsid w:val="00431C7B"/>
    <w:rsid w:val="00432E91"/>
    <w:rsid w:val="00432F16"/>
    <w:rsid w:val="00434E7C"/>
    <w:rsid w:val="004362A1"/>
    <w:rsid w:val="00437CE5"/>
    <w:rsid w:val="0044116B"/>
    <w:rsid w:val="0044158C"/>
    <w:rsid w:val="0044174A"/>
    <w:rsid w:val="00442FD9"/>
    <w:rsid w:val="00444535"/>
    <w:rsid w:val="00444B0F"/>
    <w:rsid w:val="00444C14"/>
    <w:rsid w:val="00446499"/>
    <w:rsid w:val="004474B9"/>
    <w:rsid w:val="00453700"/>
    <w:rsid w:val="0045431D"/>
    <w:rsid w:val="00454D67"/>
    <w:rsid w:val="00455C40"/>
    <w:rsid w:val="00455DE3"/>
    <w:rsid w:val="0046152D"/>
    <w:rsid w:val="00461D33"/>
    <w:rsid w:val="00461E55"/>
    <w:rsid w:val="004632EA"/>
    <w:rsid w:val="004637AA"/>
    <w:rsid w:val="00465848"/>
    <w:rsid w:val="00467DF8"/>
    <w:rsid w:val="0047037A"/>
    <w:rsid w:val="004725C8"/>
    <w:rsid w:val="00474A8C"/>
    <w:rsid w:val="00475D7C"/>
    <w:rsid w:val="004765B0"/>
    <w:rsid w:val="00476EA7"/>
    <w:rsid w:val="004776C6"/>
    <w:rsid w:val="00477EA8"/>
    <w:rsid w:val="004802B1"/>
    <w:rsid w:val="0048042A"/>
    <w:rsid w:val="004806A1"/>
    <w:rsid w:val="00481D43"/>
    <w:rsid w:val="0048344A"/>
    <w:rsid w:val="00483943"/>
    <w:rsid w:val="00484BC5"/>
    <w:rsid w:val="004854BD"/>
    <w:rsid w:val="0048625C"/>
    <w:rsid w:val="00486C35"/>
    <w:rsid w:val="00487F99"/>
    <w:rsid w:val="004904EA"/>
    <w:rsid w:val="00491552"/>
    <w:rsid w:val="0049182D"/>
    <w:rsid w:val="00491C1F"/>
    <w:rsid w:val="004923CC"/>
    <w:rsid w:val="0049288A"/>
    <w:rsid w:val="004933CB"/>
    <w:rsid w:val="00493946"/>
    <w:rsid w:val="004967D4"/>
    <w:rsid w:val="00496A00"/>
    <w:rsid w:val="004970ED"/>
    <w:rsid w:val="00497EDD"/>
    <w:rsid w:val="004A1681"/>
    <w:rsid w:val="004A1921"/>
    <w:rsid w:val="004A334B"/>
    <w:rsid w:val="004A4065"/>
    <w:rsid w:val="004A7F1D"/>
    <w:rsid w:val="004B01AD"/>
    <w:rsid w:val="004B06CE"/>
    <w:rsid w:val="004B08E2"/>
    <w:rsid w:val="004B42F4"/>
    <w:rsid w:val="004B4FBC"/>
    <w:rsid w:val="004B6F73"/>
    <w:rsid w:val="004B73AA"/>
    <w:rsid w:val="004B77BF"/>
    <w:rsid w:val="004C04AD"/>
    <w:rsid w:val="004C04E3"/>
    <w:rsid w:val="004C062C"/>
    <w:rsid w:val="004C0CFE"/>
    <w:rsid w:val="004C1132"/>
    <w:rsid w:val="004C1EC6"/>
    <w:rsid w:val="004C2160"/>
    <w:rsid w:val="004C27D1"/>
    <w:rsid w:val="004C30A4"/>
    <w:rsid w:val="004C3180"/>
    <w:rsid w:val="004C389C"/>
    <w:rsid w:val="004C4215"/>
    <w:rsid w:val="004C57EC"/>
    <w:rsid w:val="004C5BCB"/>
    <w:rsid w:val="004C63CA"/>
    <w:rsid w:val="004C6DB9"/>
    <w:rsid w:val="004C6F75"/>
    <w:rsid w:val="004D041C"/>
    <w:rsid w:val="004D047F"/>
    <w:rsid w:val="004D43C4"/>
    <w:rsid w:val="004D4B72"/>
    <w:rsid w:val="004D69BC"/>
    <w:rsid w:val="004D76FC"/>
    <w:rsid w:val="004D77A8"/>
    <w:rsid w:val="004E1DDA"/>
    <w:rsid w:val="004E37FF"/>
    <w:rsid w:val="004E4962"/>
    <w:rsid w:val="004E4E4F"/>
    <w:rsid w:val="004E739E"/>
    <w:rsid w:val="004E794D"/>
    <w:rsid w:val="004E7D7A"/>
    <w:rsid w:val="004F002E"/>
    <w:rsid w:val="004F13D2"/>
    <w:rsid w:val="004F1ECD"/>
    <w:rsid w:val="004F27CB"/>
    <w:rsid w:val="004F3165"/>
    <w:rsid w:val="004F363B"/>
    <w:rsid w:val="004F3FBB"/>
    <w:rsid w:val="004F54EF"/>
    <w:rsid w:val="004F5DBE"/>
    <w:rsid w:val="004F6521"/>
    <w:rsid w:val="004F71E1"/>
    <w:rsid w:val="004F7257"/>
    <w:rsid w:val="005006B0"/>
    <w:rsid w:val="0050426E"/>
    <w:rsid w:val="00504809"/>
    <w:rsid w:val="0050487E"/>
    <w:rsid w:val="00505781"/>
    <w:rsid w:val="00505D9B"/>
    <w:rsid w:val="0050695C"/>
    <w:rsid w:val="005116F1"/>
    <w:rsid w:val="0051252E"/>
    <w:rsid w:val="00512537"/>
    <w:rsid w:val="00512C88"/>
    <w:rsid w:val="005138DE"/>
    <w:rsid w:val="005153A7"/>
    <w:rsid w:val="0051654E"/>
    <w:rsid w:val="005176D2"/>
    <w:rsid w:val="005212D0"/>
    <w:rsid w:val="00521686"/>
    <w:rsid w:val="0052216A"/>
    <w:rsid w:val="0052243D"/>
    <w:rsid w:val="005228FD"/>
    <w:rsid w:val="00522F0C"/>
    <w:rsid w:val="005239F7"/>
    <w:rsid w:val="00523C2A"/>
    <w:rsid w:val="005240D2"/>
    <w:rsid w:val="00524B38"/>
    <w:rsid w:val="00525474"/>
    <w:rsid w:val="0052687A"/>
    <w:rsid w:val="00530EC3"/>
    <w:rsid w:val="00531571"/>
    <w:rsid w:val="00531790"/>
    <w:rsid w:val="005318CE"/>
    <w:rsid w:val="00531A96"/>
    <w:rsid w:val="0053317E"/>
    <w:rsid w:val="00533C85"/>
    <w:rsid w:val="005372F0"/>
    <w:rsid w:val="0053762A"/>
    <w:rsid w:val="0054082A"/>
    <w:rsid w:val="00540C93"/>
    <w:rsid w:val="005412F5"/>
    <w:rsid w:val="005414B7"/>
    <w:rsid w:val="00542C84"/>
    <w:rsid w:val="00543D4C"/>
    <w:rsid w:val="0054440F"/>
    <w:rsid w:val="00544976"/>
    <w:rsid w:val="00544D63"/>
    <w:rsid w:val="00544EAB"/>
    <w:rsid w:val="00545030"/>
    <w:rsid w:val="005455B9"/>
    <w:rsid w:val="005458D1"/>
    <w:rsid w:val="00545FD9"/>
    <w:rsid w:val="005463DA"/>
    <w:rsid w:val="005505B4"/>
    <w:rsid w:val="005507CB"/>
    <w:rsid w:val="00550C17"/>
    <w:rsid w:val="00551379"/>
    <w:rsid w:val="005527EE"/>
    <w:rsid w:val="00553207"/>
    <w:rsid w:val="005534DD"/>
    <w:rsid w:val="00553646"/>
    <w:rsid w:val="00554D59"/>
    <w:rsid w:val="00555E7B"/>
    <w:rsid w:val="00556096"/>
    <w:rsid w:val="005562B4"/>
    <w:rsid w:val="0056028B"/>
    <w:rsid w:val="00564683"/>
    <w:rsid w:val="00565360"/>
    <w:rsid w:val="00565DAE"/>
    <w:rsid w:val="00566D12"/>
    <w:rsid w:val="00566F42"/>
    <w:rsid w:val="005676A8"/>
    <w:rsid w:val="005679D7"/>
    <w:rsid w:val="00570C30"/>
    <w:rsid w:val="00571AAB"/>
    <w:rsid w:val="00574400"/>
    <w:rsid w:val="0057572C"/>
    <w:rsid w:val="00576042"/>
    <w:rsid w:val="0057780E"/>
    <w:rsid w:val="00580013"/>
    <w:rsid w:val="0058025D"/>
    <w:rsid w:val="005807D6"/>
    <w:rsid w:val="0058195E"/>
    <w:rsid w:val="00582D05"/>
    <w:rsid w:val="00583510"/>
    <w:rsid w:val="0058430B"/>
    <w:rsid w:val="00584359"/>
    <w:rsid w:val="005844E4"/>
    <w:rsid w:val="00590D97"/>
    <w:rsid w:val="0059339F"/>
    <w:rsid w:val="005937F8"/>
    <w:rsid w:val="00593924"/>
    <w:rsid w:val="005939B1"/>
    <w:rsid w:val="00593FAB"/>
    <w:rsid w:val="00594EB9"/>
    <w:rsid w:val="00595487"/>
    <w:rsid w:val="00595BAC"/>
    <w:rsid w:val="00596643"/>
    <w:rsid w:val="00597387"/>
    <w:rsid w:val="005A0869"/>
    <w:rsid w:val="005A0892"/>
    <w:rsid w:val="005A0B10"/>
    <w:rsid w:val="005A5234"/>
    <w:rsid w:val="005A5241"/>
    <w:rsid w:val="005A6935"/>
    <w:rsid w:val="005B0099"/>
    <w:rsid w:val="005B0E3C"/>
    <w:rsid w:val="005B17FC"/>
    <w:rsid w:val="005B2186"/>
    <w:rsid w:val="005B4826"/>
    <w:rsid w:val="005B518F"/>
    <w:rsid w:val="005B65F4"/>
    <w:rsid w:val="005C0369"/>
    <w:rsid w:val="005C1FDD"/>
    <w:rsid w:val="005C264F"/>
    <w:rsid w:val="005C2764"/>
    <w:rsid w:val="005C29C2"/>
    <w:rsid w:val="005C3AE5"/>
    <w:rsid w:val="005C499F"/>
    <w:rsid w:val="005C5046"/>
    <w:rsid w:val="005C6461"/>
    <w:rsid w:val="005C76FA"/>
    <w:rsid w:val="005D14D1"/>
    <w:rsid w:val="005D2717"/>
    <w:rsid w:val="005D2EA5"/>
    <w:rsid w:val="005D40A2"/>
    <w:rsid w:val="005D4346"/>
    <w:rsid w:val="005D5D69"/>
    <w:rsid w:val="005E37C5"/>
    <w:rsid w:val="005E3C2D"/>
    <w:rsid w:val="005E50C9"/>
    <w:rsid w:val="005E51C4"/>
    <w:rsid w:val="005E561B"/>
    <w:rsid w:val="005E6A0F"/>
    <w:rsid w:val="005E6C72"/>
    <w:rsid w:val="005E6C79"/>
    <w:rsid w:val="005E7869"/>
    <w:rsid w:val="005E7D50"/>
    <w:rsid w:val="005E7D90"/>
    <w:rsid w:val="005F23D1"/>
    <w:rsid w:val="005F44F4"/>
    <w:rsid w:val="005F59FA"/>
    <w:rsid w:val="005F6F71"/>
    <w:rsid w:val="005F6FB3"/>
    <w:rsid w:val="005F778C"/>
    <w:rsid w:val="00600137"/>
    <w:rsid w:val="006006C3"/>
    <w:rsid w:val="00600D9F"/>
    <w:rsid w:val="00600EA7"/>
    <w:rsid w:val="0060182A"/>
    <w:rsid w:val="00601C52"/>
    <w:rsid w:val="00602574"/>
    <w:rsid w:val="00603183"/>
    <w:rsid w:val="00604545"/>
    <w:rsid w:val="00604F3A"/>
    <w:rsid w:val="00606E74"/>
    <w:rsid w:val="0060719F"/>
    <w:rsid w:val="00607819"/>
    <w:rsid w:val="0061026A"/>
    <w:rsid w:val="00610980"/>
    <w:rsid w:val="00612BFE"/>
    <w:rsid w:val="0061333E"/>
    <w:rsid w:val="00613BE7"/>
    <w:rsid w:val="00613DAB"/>
    <w:rsid w:val="006142F3"/>
    <w:rsid w:val="00615467"/>
    <w:rsid w:val="00616D2A"/>
    <w:rsid w:val="00616D7A"/>
    <w:rsid w:val="006175EB"/>
    <w:rsid w:val="006217E8"/>
    <w:rsid w:val="00622162"/>
    <w:rsid w:val="00622342"/>
    <w:rsid w:val="00622861"/>
    <w:rsid w:val="00622954"/>
    <w:rsid w:val="0062353D"/>
    <w:rsid w:val="00624093"/>
    <w:rsid w:val="006244FC"/>
    <w:rsid w:val="00625196"/>
    <w:rsid w:val="00625988"/>
    <w:rsid w:val="00625BC8"/>
    <w:rsid w:val="006262FA"/>
    <w:rsid w:val="0062646D"/>
    <w:rsid w:val="006269A9"/>
    <w:rsid w:val="00626CF9"/>
    <w:rsid w:val="00627454"/>
    <w:rsid w:val="00627E61"/>
    <w:rsid w:val="00630D60"/>
    <w:rsid w:val="00635AAD"/>
    <w:rsid w:val="0063662A"/>
    <w:rsid w:val="006369A5"/>
    <w:rsid w:val="00636DD8"/>
    <w:rsid w:val="006374F1"/>
    <w:rsid w:val="006406CB"/>
    <w:rsid w:val="00640DE8"/>
    <w:rsid w:val="0064245F"/>
    <w:rsid w:val="0064378B"/>
    <w:rsid w:val="00643E88"/>
    <w:rsid w:val="006444BE"/>
    <w:rsid w:val="00645925"/>
    <w:rsid w:val="006469D6"/>
    <w:rsid w:val="00646ACB"/>
    <w:rsid w:val="00647A41"/>
    <w:rsid w:val="00650CC5"/>
    <w:rsid w:val="006513B8"/>
    <w:rsid w:val="0065164A"/>
    <w:rsid w:val="00651937"/>
    <w:rsid w:val="0065196E"/>
    <w:rsid w:val="00652824"/>
    <w:rsid w:val="0065321E"/>
    <w:rsid w:val="006532D9"/>
    <w:rsid w:val="0065456B"/>
    <w:rsid w:val="0065688A"/>
    <w:rsid w:val="006571DA"/>
    <w:rsid w:val="00657DF6"/>
    <w:rsid w:val="0066128F"/>
    <w:rsid w:val="0066161B"/>
    <w:rsid w:val="006625FA"/>
    <w:rsid w:val="006634B3"/>
    <w:rsid w:val="00663C21"/>
    <w:rsid w:val="00664710"/>
    <w:rsid w:val="00664CE1"/>
    <w:rsid w:val="00667F1B"/>
    <w:rsid w:val="00667FC4"/>
    <w:rsid w:val="00670514"/>
    <w:rsid w:val="006709FD"/>
    <w:rsid w:val="00670CFF"/>
    <w:rsid w:val="0067114E"/>
    <w:rsid w:val="0067223E"/>
    <w:rsid w:val="006723C7"/>
    <w:rsid w:val="006746DD"/>
    <w:rsid w:val="00675285"/>
    <w:rsid w:val="00675DA4"/>
    <w:rsid w:val="00676154"/>
    <w:rsid w:val="00676505"/>
    <w:rsid w:val="00677642"/>
    <w:rsid w:val="00680D55"/>
    <w:rsid w:val="00680EC7"/>
    <w:rsid w:val="00681221"/>
    <w:rsid w:val="00681272"/>
    <w:rsid w:val="00681926"/>
    <w:rsid w:val="0068266A"/>
    <w:rsid w:val="00682C4E"/>
    <w:rsid w:val="00685AED"/>
    <w:rsid w:val="006863C6"/>
    <w:rsid w:val="00686733"/>
    <w:rsid w:val="00687AF2"/>
    <w:rsid w:val="00687E67"/>
    <w:rsid w:val="00690305"/>
    <w:rsid w:val="006905FF"/>
    <w:rsid w:val="00690C13"/>
    <w:rsid w:val="006929AC"/>
    <w:rsid w:val="006933A5"/>
    <w:rsid w:val="00693602"/>
    <w:rsid w:val="00693D8C"/>
    <w:rsid w:val="00697900"/>
    <w:rsid w:val="00697C77"/>
    <w:rsid w:val="006A158D"/>
    <w:rsid w:val="006A2104"/>
    <w:rsid w:val="006A23B6"/>
    <w:rsid w:val="006A328A"/>
    <w:rsid w:val="006A35FD"/>
    <w:rsid w:val="006A426D"/>
    <w:rsid w:val="006A653C"/>
    <w:rsid w:val="006A67A7"/>
    <w:rsid w:val="006A75F0"/>
    <w:rsid w:val="006B02C3"/>
    <w:rsid w:val="006B1970"/>
    <w:rsid w:val="006B1CAF"/>
    <w:rsid w:val="006B20F2"/>
    <w:rsid w:val="006B24C5"/>
    <w:rsid w:val="006B2F9E"/>
    <w:rsid w:val="006B4602"/>
    <w:rsid w:val="006B5D55"/>
    <w:rsid w:val="006B6AC4"/>
    <w:rsid w:val="006B73D6"/>
    <w:rsid w:val="006B768C"/>
    <w:rsid w:val="006C0413"/>
    <w:rsid w:val="006C34EA"/>
    <w:rsid w:val="006C3A35"/>
    <w:rsid w:val="006C518C"/>
    <w:rsid w:val="006C53C5"/>
    <w:rsid w:val="006C690E"/>
    <w:rsid w:val="006C7A99"/>
    <w:rsid w:val="006D1BE1"/>
    <w:rsid w:val="006D4391"/>
    <w:rsid w:val="006D4B0A"/>
    <w:rsid w:val="006D4E1D"/>
    <w:rsid w:val="006D50CA"/>
    <w:rsid w:val="006D6678"/>
    <w:rsid w:val="006D69B8"/>
    <w:rsid w:val="006D74A5"/>
    <w:rsid w:val="006E01C9"/>
    <w:rsid w:val="006E0677"/>
    <w:rsid w:val="006E14FD"/>
    <w:rsid w:val="006E1512"/>
    <w:rsid w:val="006E2854"/>
    <w:rsid w:val="006E3005"/>
    <w:rsid w:val="006E45C2"/>
    <w:rsid w:val="006E4DE8"/>
    <w:rsid w:val="006E6812"/>
    <w:rsid w:val="006E72F0"/>
    <w:rsid w:val="006E7859"/>
    <w:rsid w:val="006E7E87"/>
    <w:rsid w:val="006F0997"/>
    <w:rsid w:val="006F13B3"/>
    <w:rsid w:val="006F1C9F"/>
    <w:rsid w:val="006F1CEA"/>
    <w:rsid w:val="006F5BCD"/>
    <w:rsid w:val="006F5D0C"/>
    <w:rsid w:val="006F601F"/>
    <w:rsid w:val="006F6A51"/>
    <w:rsid w:val="006F700D"/>
    <w:rsid w:val="006F79D7"/>
    <w:rsid w:val="00701348"/>
    <w:rsid w:val="00701F17"/>
    <w:rsid w:val="00703C0F"/>
    <w:rsid w:val="00704751"/>
    <w:rsid w:val="007061B3"/>
    <w:rsid w:val="007065C4"/>
    <w:rsid w:val="0070719E"/>
    <w:rsid w:val="007072AF"/>
    <w:rsid w:val="00710558"/>
    <w:rsid w:val="00710B0D"/>
    <w:rsid w:val="0071120C"/>
    <w:rsid w:val="0071122B"/>
    <w:rsid w:val="00711738"/>
    <w:rsid w:val="0071285E"/>
    <w:rsid w:val="00712C33"/>
    <w:rsid w:val="00713669"/>
    <w:rsid w:val="0071426F"/>
    <w:rsid w:val="00715A65"/>
    <w:rsid w:val="00715AFD"/>
    <w:rsid w:val="00715C00"/>
    <w:rsid w:val="00716865"/>
    <w:rsid w:val="00721768"/>
    <w:rsid w:val="00721D93"/>
    <w:rsid w:val="0072370A"/>
    <w:rsid w:val="007245D1"/>
    <w:rsid w:val="00726430"/>
    <w:rsid w:val="0072669A"/>
    <w:rsid w:val="00730451"/>
    <w:rsid w:val="00731AB7"/>
    <w:rsid w:val="00732940"/>
    <w:rsid w:val="00732F46"/>
    <w:rsid w:val="00732F4B"/>
    <w:rsid w:val="00733345"/>
    <w:rsid w:val="00734642"/>
    <w:rsid w:val="00735A11"/>
    <w:rsid w:val="0073685C"/>
    <w:rsid w:val="00737D85"/>
    <w:rsid w:val="00740733"/>
    <w:rsid w:val="00742B7E"/>
    <w:rsid w:val="007436DF"/>
    <w:rsid w:val="00743AAC"/>
    <w:rsid w:val="00744863"/>
    <w:rsid w:val="00745870"/>
    <w:rsid w:val="00745E29"/>
    <w:rsid w:val="00746332"/>
    <w:rsid w:val="00750986"/>
    <w:rsid w:val="0075104C"/>
    <w:rsid w:val="0075155E"/>
    <w:rsid w:val="00752FC6"/>
    <w:rsid w:val="00753D60"/>
    <w:rsid w:val="00755637"/>
    <w:rsid w:val="0075619D"/>
    <w:rsid w:val="007569B3"/>
    <w:rsid w:val="00756A6E"/>
    <w:rsid w:val="00756CD9"/>
    <w:rsid w:val="007577ED"/>
    <w:rsid w:val="00757963"/>
    <w:rsid w:val="00761481"/>
    <w:rsid w:val="007614D9"/>
    <w:rsid w:val="007625BF"/>
    <w:rsid w:val="007642F0"/>
    <w:rsid w:val="007715E3"/>
    <w:rsid w:val="00772F7F"/>
    <w:rsid w:val="00773976"/>
    <w:rsid w:val="00773F6E"/>
    <w:rsid w:val="00775126"/>
    <w:rsid w:val="00775211"/>
    <w:rsid w:val="007752F0"/>
    <w:rsid w:val="00775CED"/>
    <w:rsid w:val="0077613E"/>
    <w:rsid w:val="00776819"/>
    <w:rsid w:val="007772A6"/>
    <w:rsid w:val="007774D8"/>
    <w:rsid w:val="00781D75"/>
    <w:rsid w:val="00782BD9"/>
    <w:rsid w:val="00783825"/>
    <w:rsid w:val="00783E71"/>
    <w:rsid w:val="0078609A"/>
    <w:rsid w:val="00786456"/>
    <w:rsid w:val="00786B2A"/>
    <w:rsid w:val="00787A6C"/>
    <w:rsid w:val="00790112"/>
    <w:rsid w:val="007909C3"/>
    <w:rsid w:val="00792C4F"/>
    <w:rsid w:val="0079347E"/>
    <w:rsid w:val="00793909"/>
    <w:rsid w:val="00793A56"/>
    <w:rsid w:val="00796695"/>
    <w:rsid w:val="007A31DD"/>
    <w:rsid w:val="007A3652"/>
    <w:rsid w:val="007A3694"/>
    <w:rsid w:val="007A4938"/>
    <w:rsid w:val="007A5688"/>
    <w:rsid w:val="007A5BE5"/>
    <w:rsid w:val="007A71F5"/>
    <w:rsid w:val="007B2382"/>
    <w:rsid w:val="007B4225"/>
    <w:rsid w:val="007B4A55"/>
    <w:rsid w:val="007B4F4B"/>
    <w:rsid w:val="007B5282"/>
    <w:rsid w:val="007B60A0"/>
    <w:rsid w:val="007B6910"/>
    <w:rsid w:val="007C0463"/>
    <w:rsid w:val="007C0639"/>
    <w:rsid w:val="007C08C0"/>
    <w:rsid w:val="007C28AA"/>
    <w:rsid w:val="007C369E"/>
    <w:rsid w:val="007C50FB"/>
    <w:rsid w:val="007C523A"/>
    <w:rsid w:val="007C53FA"/>
    <w:rsid w:val="007C55BE"/>
    <w:rsid w:val="007C6908"/>
    <w:rsid w:val="007C6FBD"/>
    <w:rsid w:val="007C70AE"/>
    <w:rsid w:val="007C7943"/>
    <w:rsid w:val="007D06CB"/>
    <w:rsid w:val="007D438C"/>
    <w:rsid w:val="007D4F7C"/>
    <w:rsid w:val="007D5DB5"/>
    <w:rsid w:val="007D737A"/>
    <w:rsid w:val="007E083E"/>
    <w:rsid w:val="007E0965"/>
    <w:rsid w:val="007E0FE8"/>
    <w:rsid w:val="007E1223"/>
    <w:rsid w:val="007E2791"/>
    <w:rsid w:val="007E43A7"/>
    <w:rsid w:val="007E4AD9"/>
    <w:rsid w:val="007E556D"/>
    <w:rsid w:val="007E68FF"/>
    <w:rsid w:val="007E7130"/>
    <w:rsid w:val="007E71B3"/>
    <w:rsid w:val="007F0508"/>
    <w:rsid w:val="007F066F"/>
    <w:rsid w:val="007F102D"/>
    <w:rsid w:val="007F1736"/>
    <w:rsid w:val="007F2BA1"/>
    <w:rsid w:val="007F2CFA"/>
    <w:rsid w:val="007F34FF"/>
    <w:rsid w:val="007F37FA"/>
    <w:rsid w:val="007F3BBB"/>
    <w:rsid w:val="007F3CAD"/>
    <w:rsid w:val="007F4372"/>
    <w:rsid w:val="007F51E4"/>
    <w:rsid w:val="007F5D39"/>
    <w:rsid w:val="007F7168"/>
    <w:rsid w:val="00800251"/>
    <w:rsid w:val="00801674"/>
    <w:rsid w:val="00801CB3"/>
    <w:rsid w:val="00803050"/>
    <w:rsid w:val="00803A9E"/>
    <w:rsid w:val="00804241"/>
    <w:rsid w:val="00804731"/>
    <w:rsid w:val="00804C0D"/>
    <w:rsid w:val="00804C43"/>
    <w:rsid w:val="00805230"/>
    <w:rsid w:val="00805C6D"/>
    <w:rsid w:val="00807E89"/>
    <w:rsid w:val="0081009A"/>
    <w:rsid w:val="00810165"/>
    <w:rsid w:val="00811DA1"/>
    <w:rsid w:val="0081283D"/>
    <w:rsid w:val="00813CE5"/>
    <w:rsid w:val="00815F11"/>
    <w:rsid w:val="00816A00"/>
    <w:rsid w:val="00817557"/>
    <w:rsid w:val="0082028F"/>
    <w:rsid w:val="00820799"/>
    <w:rsid w:val="008231C8"/>
    <w:rsid w:val="00826FA8"/>
    <w:rsid w:val="008274BF"/>
    <w:rsid w:val="00827DBD"/>
    <w:rsid w:val="00832F16"/>
    <w:rsid w:val="00833834"/>
    <w:rsid w:val="00835762"/>
    <w:rsid w:val="0083668B"/>
    <w:rsid w:val="008368EE"/>
    <w:rsid w:val="00837A35"/>
    <w:rsid w:val="00840120"/>
    <w:rsid w:val="00840F91"/>
    <w:rsid w:val="008412CA"/>
    <w:rsid w:val="00842D69"/>
    <w:rsid w:val="00844D13"/>
    <w:rsid w:val="00845EFB"/>
    <w:rsid w:val="00847C28"/>
    <w:rsid w:val="00850A89"/>
    <w:rsid w:val="00850CE1"/>
    <w:rsid w:val="00851223"/>
    <w:rsid w:val="008514E9"/>
    <w:rsid w:val="00851704"/>
    <w:rsid w:val="00851728"/>
    <w:rsid w:val="00851E69"/>
    <w:rsid w:val="00853E27"/>
    <w:rsid w:val="0085418E"/>
    <w:rsid w:val="00855353"/>
    <w:rsid w:val="008559A0"/>
    <w:rsid w:val="00855DB3"/>
    <w:rsid w:val="00856301"/>
    <w:rsid w:val="0085695E"/>
    <w:rsid w:val="00857665"/>
    <w:rsid w:val="008612A9"/>
    <w:rsid w:val="00861524"/>
    <w:rsid w:val="00861550"/>
    <w:rsid w:val="00861DF4"/>
    <w:rsid w:val="00862149"/>
    <w:rsid w:val="008646C3"/>
    <w:rsid w:val="0086649A"/>
    <w:rsid w:val="00870579"/>
    <w:rsid w:val="008726B3"/>
    <w:rsid w:val="008733E3"/>
    <w:rsid w:val="008733F4"/>
    <w:rsid w:val="00875C41"/>
    <w:rsid w:val="00876CF7"/>
    <w:rsid w:val="00876E9D"/>
    <w:rsid w:val="00876F63"/>
    <w:rsid w:val="008812E3"/>
    <w:rsid w:val="008820A9"/>
    <w:rsid w:val="008827A0"/>
    <w:rsid w:val="00882DCB"/>
    <w:rsid w:val="0088407A"/>
    <w:rsid w:val="008846BC"/>
    <w:rsid w:val="0088662B"/>
    <w:rsid w:val="00890CE6"/>
    <w:rsid w:val="0089176D"/>
    <w:rsid w:val="00891979"/>
    <w:rsid w:val="00891D37"/>
    <w:rsid w:val="00892DA9"/>
    <w:rsid w:val="008943C9"/>
    <w:rsid w:val="008943E5"/>
    <w:rsid w:val="00894B42"/>
    <w:rsid w:val="00895151"/>
    <w:rsid w:val="00896480"/>
    <w:rsid w:val="00896CDD"/>
    <w:rsid w:val="008A078E"/>
    <w:rsid w:val="008A0F0B"/>
    <w:rsid w:val="008A1AD2"/>
    <w:rsid w:val="008A20AC"/>
    <w:rsid w:val="008A44CB"/>
    <w:rsid w:val="008A4896"/>
    <w:rsid w:val="008A513A"/>
    <w:rsid w:val="008A5BC6"/>
    <w:rsid w:val="008A6433"/>
    <w:rsid w:val="008A6AAC"/>
    <w:rsid w:val="008A733A"/>
    <w:rsid w:val="008A7DCF"/>
    <w:rsid w:val="008A7DFC"/>
    <w:rsid w:val="008B0B86"/>
    <w:rsid w:val="008B35C5"/>
    <w:rsid w:val="008B4516"/>
    <w:rsid w:val="008B719D"/>
    <w:rsid w:val="008B7261"/>
    <w:rsid w:val="008B731E"/>
    <w:rsid w:val="008C02DC"/>
    <w:rsid w:val="008C1C2C"/>
    <w:rsid w:val="008C3125"/>
    <w:rsid w:val="008C64EC"/>
    <w:rsid w:val="008D03C4"/>
    <w:rsid w:val="008D09C8"/>
    <w:rsid w:val="008D0D51"/>
    <w:rsid w:val="008D1162"/>
    <w:rsid w:val="008D2361"/>
    <w:rsid w:val="008D279A"/>
    <w:rsid w:val="008D4519"/>
    <w:rsid w:val="008D457D"/>
    <w:rsid w:val="008D46DA"/>
    <w:rsid w:val="008D60F0"/>
    <w:rsid w:val="008D6A60"/>
    <w:rsid w:val="008E0A1B"/>
    <w:rsid w:val="008E1ADF"/>
    <w:rsid w:val="008E1B3E"/>
    <w:rsid w:val="008E1F7E"/>
    <w:rsid w:val="008E51A4"/>
    <w:rsid w:val="008E5ECE"/>
    <w:rsid w:val="008E5F5A"/>
    <w:rsid w:val="008E638E"/>
    <w:rsid w:val="008E673B"/>
    <w:rsid w:val="008E7EA1"/>
    <w:rsid w:val="008F0480"/>
    <w:rsid w:val="008F2028"/>
    <w:rsid w:val="008F27F1"/>
    <w:rsid w:val="008F39B2"/>
    <w:rsid w:val="008F4B68"/>
    <w:rsid w:val="008F4CA8"/>
    <w:rsid w:val="008F5A81"/>
    <w:rsid w:val="008F61EE"/>
    <w:rsid w:val="008F6273"/>
    <w:rsid w:val="009006F2"/>
    <w:rsid w:val="00900F95"/>
    <w:rsid w:val="00901819"/>
    <w:rsid w:val="00902E7C"/>
    <w:rsid w:val="009031CE"/>
    <w:rsid w:val="009069CD"/>
    <w:rsid w:val="00912727"/>
    <w:rsid w:val="00914056"/>
    <w:rsid w:val="00914833"/>
    <w:rsid w:val="0091592C"/>
    <w:rsid w:val="00915B5A"/>
    <w:rsid w:val="00915EC5"/>
    <w:rsid w:val="009161A6"/>
    <w:rsid w:val="00916C7B"/>
    <w:rsid w:val="00917AB4"/>
    <w:rsid w:val="0092182C"/>
    <w:rsid w:val="00921D02"/>
    <w:rsid w:val="00922D2F"/>
    <w:rsid w:val="00922DF5"/>
    <w:rsid w:val="009246DC"/>
    <w:rsid w:val="00925231"/>
    <w:rsid w:val="0092535A"/>
    <w:rsid w:val="00925AA2"/>
    <w:rsid w:val="00931D37"/>
    <w:rsid w:val="00934409"/>
    <w:rsid w:val="0093501A"/>
    <w:rsid w:val="00935D61"/>
    <w:rsid w:val="00936FE0"/>
    <w:rsid w:val="0093745F"/>
    <w:rsid w:val="0093759E"/>
    <w:rsid w:val="009402BF"/>
    <w:rsid w:val="0094125B"/>
    <w:rsid w:val="00941D51"/>
    <w:rsid w:val="009423E8"/>
    <w:rsid w:val="00942A1A"/>
    <w:rsid w:val="00942ADE"/>
    <w:rsid w:val="00942DA6"/>
    <w:rsid w:val="0094319F"/>
    <w:rsid w:val="009433A1"/>
    <w:rsid w:val="009466BC"/>
    <w:rsid w:val="009476BC"/>
    <w:rsid w:val="00947D84"/>
    <w:rsid w:val="009503CD"/>
    <w:rsid w:val="0095200C"/>
    <w:rsid w:val="0095288C"/>
    <w:rsid w:val="00953282"/>
    <w:rsid w:val="00953E19"/>
    <w:rsid w:val="00954E1F"/>
    <w:rsid w:val="00956ED8"/>
    <w:rsid w:val="0095726A"/>
    <w:rsid w:val="00962601"/>
    <w:rsid w:val="00963BE6"/>
    <w:rsid w:val="009644CF"/>
    <w:rsid w:val="009647DE"/>
    <w:rsid w:val="00964D38"/>
    <w:rsid w:val="00965663"/>
    <w:rsid w:val="0096573C"/>
    <w:rsid w:val="00965EC4"/>
    <w:rsid w:val="00966FF8"/>
    <w:rsid w:val="0096704B"/>
    <w:rsid w:val="00967FDD"/>
    <w:rsid w:val="009708DB"/>
    <w:rsid w:val="00971A0C"/>
    <w:rsid w:val="009726FC"/>
    <w:rsid w:val="009727F5"/>
    <w:rsid w:val="00972A5D"/>
    <w:rsid w:val="0097422F"/>
    <w:rsid w:val="009752A6"/>
    <w:rsid w:val="00975935"/>
    <w:rsid w:val="00975B26"/>
    <w:rsid w:val="00976100"/>
    <w:rsid w:val="0098379E"/>
    <w:rsid w:val="00984240"/>
    <w:rsid w:val="00990C4F"/>
    <w:rsid w:val="009916D4"/>
    <w:rsid w:val="00991EA8"/>
    <w:rsid w:val="0099353E"/>
    <w:rsid w:val="009955B8"/>
    <w:rsid w:val="00996252"/>
    <w:rsid w:val="009972C6"/>
    <w:rsid w:val="00997CD5"/>
    <w:rsid w:val="009A10BF"/>
    <w:rsid w:val="009A2772"/>
    <w:rsid w:val="009A3527"/>
    <w:rsid w:val="009A4DF4"/>
    <w:rsid w:val="009A661A"/>
    <w:rsid w:val="009A700E"/>
    <w:rsid w:val="009A77B5"/>
    <w:rsid w:val="009B0605"/>
    <w:rsid w:val="009B2E4F"/>
    <w:rsid w:val="009B539A"/>
    <w:rsid w:val="009B64D3"/>
    <w:rsid w:val="009B748E"/>
    <w:rsid w:val="009C07DC"/>
    <w:rsid w:val="009C0C2F"/>
    <w:rsid w:val="009C0F46"/>
    <w:rsid w:val="009C19CC"/>
    <w:rsid w:val="009C35C3"/>
    <w:rsid w:val="009C46F0"/>
    <w:rsid w:val="009C4A0F"/>
    <w:rsid w:val="009C4B06"/>
    <w:rsid w:val="009C5E76"/>
    <w:rsid w:val="009C7396"/>
    <w:rsid w:val="009C7752"/>
    <w:rsid w:val="009D08AE"/>
    <w:rsid w:val="009D116A"/>
    <w:rsid w:val="009D14B5"/>
    <w:rsid w:val="009D214F"/>
    <w:rsid w:val="009D28F6"/>
    <w:rsid w:val="009D385C"/>
    <w:rsid w:val="009D39B7"/>
    <w:rsid w:val="009D39EE"/>
    <w:rsid w:val="009D635E"/>
    <w:rsid w:val="009D6E35"/>
    <w:rsid w:val="009D79C3"/>
    <w:rsid w:val="009E1105"/>
    <w:rsid w:val="009E17FC"/>
    <w:rsid w:val="009E24D0"/>
    <w:rsid w:val="009E2580"/>
    <w:rsid w:val="009E42BB"/>
    <w:rsid w:val="009E4C4B"/>
    <w:rsid w:val="009E51A0"/>
    <w:rsid w:val="009E5423"/>
    <w:rsid w:val="009E5832"/>
    <w:rsid w:val="009E747F"/>
    <w:rsid w:val="009E76BB"/>
    <w:rsid w:val="009F04B2"/>
    <w:rsid w:val="009F1A1B"/>
    <w:rsid w:val="009F28CB"/>
    <w:rsid w:val="009F3E98"/>
    <w:rsid w:val="009F4369"/>
    <w:rsid w:val="009F4E01"/>
    <w:rsid w:val="009F5CE8"/>
    <w:rsid w:val="00A00578"/>
    <w:rsid w:val="00A0119D"/>
    <w:rsid w:val="00A01350"/>
    <w:rsid w:val="00A0299F"/>
    <w:rsid w:val="00A02A02"/>
    <w:rsid w:val="00A03080"/>
    <w:rsid w:val="00A03256"/>
    <w:rsid w:val="00A03D23"/>
    <w:rsid w:val="00A05199"/>
    <w:rsid w:val="00A06193"/>
    <w:rsid w:val="00A10359"/>
    <w:rsid w:val="00A1038E"/>
    <w:rsid w:val="00A11347"/>
    <w:rsid w:val="00A12439"/>
    <w:rsid w:val="00A127F1"/>
    <w:rsid w:val="00A12BEC"/>
    <w:rsid w:val="00A12C2E"/>
    <w:rsid w:val="00A130E4"/>
    <w:rsid w:val="00A15AC1"/>
    <w:rsid w:val="00A178F1"/>
    <w:rsid w:val="00A202AA"/>
    <w:rsid w:val="00A218D6"/>
    <w:rsid w:val="00A240CD"/>
    <w:rsid w:val="00A246B0"/>
    <w:rsid w:val="00A25CC2"/>
    <w:rsid w:val="00A262AC"/>
    <w:rsid w:val="00A276C2"/>
    <w:rsid w:val="00A276F7"/>
    <w:rsid w:val="00A27D18"/>
    <w:rsid w:val="00A30C12"/>
    <w:rsid w:val="00A31EB6"/>
    <w:rsid w:val="00A328D8"/>
    <w:rsid w:val="00A32D2B"/>
    <w:rsid w:val="00A32E7C"/>
    <w:rsid w:val="00A33599"/>
    <w:rsid w:val="00A34F3A"/>
    <w:rsid w:val="00A355B2"/>
    <w:rsid w:val="00A3669D"/>
    <w:rsid w:val="00A371BA"/>
    <w:rsid w:val="00A3770D"/>
    <w:rsid w:val="00A40CC7"/>
    <w:rsid w:val="00A419BC"/>
    <w:rsid w:val="00A41D28"/>
    <w:rsid w:val="00A437B6"/>
    <w:rsid w:val="00A43EF2"/>
    <w:rsid w:val="00A45750"/>
    <w:rsid w:val="00A45EBD"/>
    <w:rsid w:val="00A467D6"/>
    <w:rsid w:val="00A47E46"/>
    <w:rsid w:val="00A51A8B"/>
    <w:rsid w:val="00A521C5"/>
    <w:rsid w:val="00A52678"/>
    <w:rsid w:val="00A52CD6"/>
    <w:rsid w:val="00A53169"/>
    <w:rsid w:val="00A53499"/>
    <w:rsid w:val="00A54301"/>
    <w:rsid w:val="00A544FE"/>
    <w:rsid w:val="00A54D36"/>
    <w:rsid w:val="00A55A35"/>
    <w:rsid w:val="00A5602D"/>
    <w:rsid w:val="00A56EC3"/>
    <w:rsid w:val="00A5720A"/>
    <w:rsid w:val="00A57388"/>
    <w:rsid w:val="00A60715"/>
    <w:rsid w:val="00A61C1A"/>
    <w:rsid w:val="00A63785"/>
    <w:rsid w:val="00A6423F"/>
    <w:rsid w:val="00A650E0"/>
    <w:rsid w:val="00A664CA"/>
    <w:rsid w:val="00A66589"/>
    <w:rsid w:val="00A66667"/>
    <w:rsid w:val="00A6720A"/>
    <w:rsid w:val="00A67259"/>
    <w:rsid w:val="00A67B01"/>
    <w:rsid w:val="00A67CD9"/>
    <w:rsid w:val="00A70805"/>
    <w:rsid w:val="00A767C5"/>
    <w:rsid w:val="00A769E6"/>
    <w:rsid w:val="00A772AA"/>
    <w:rsid w:val="00A811F8"/>
    <w:rsid w:val="00A82865"/>
    <w:rsid w:val="00A83D14"/>
    <w:rsid w:val="00A842E0"/>
    <w:rsid w:val="00A84613"/>
    <w:rsid w:val="00A8467B"/>
    <w:rsid w:val="00A8478B"/>
    <w:rsid w:val="00A852A1"/>
    <w:rsid w:val="00A860C1"/>
    <w:rsid w:val="00A9003E"/>
    <w:rsid w:val="00A90297"/>
    <w:rsid w:val="00A91468"/>
    <w:rsid w:val="00A920DB"/>
    <w:rsid w:val="00A93764"/>
    <w:rsid w:val="00A93ACE"/>
    <w:rsid w:val="00A93BD9"/>
    <w:rsid w:val="00A9543C"/>
    <w:rsid w:val="00A95694"/>
    <w:rsid w:val="00A96663"/>
    <w:rsid w:val="00A97DC9"/>
    <w:rsid w:val="00AA062E"/>
    <w:rsid w:val="00AA087C"/>
    <w:rsid w:val="00AA15D4"/>
    <w:rsid w:val="00AA15F6"/>
    <w:rsid w:val="00AA18BB"/>
    <w:rsid w:val="00AA1D0F"/>
    <w:rsid w:val="00AA7029"/>
    <w:rsid w:val="00AB0C3F"/>
    <w:rsid w:val="00AB1527"/>
    <w:rsid w:val="00AB4220"/>
    <w:rsid w:val="00AB4E9D"/>
    <w:rsid w:val="00AB60F3"/>
    <w:rsid w:val="00AC0991"/>
    <w:rsid w:val="00AC1E67"/>
    <w:rsid w:val="00AC22EC"/>
    <w:rsid w:val="00AC2D9F"/>
    <w:rsid w:val="00AC5696"/>
    <w:rsid w:val="00AC575B"/>
    <w:rsid w:val="00AC5D55"/>
    <w:rsid w:val="00AC6B97"/>
    <w:rsid w:val="00AD1BB2"/>
    <w:rsid w:val="00AD25EE"/>
    <w:rsid w:val="00AD2769"/>
    <w:rsid w:val="00AD3244"/>
    <w:rsid w:val="00AD37A9"/>
    <w:rsid w:val="00AD3ADD"/>
    <w:rsid w:val="00AD45F5"/>
    <w:rsid w:val="00AD4800"/>
    <w:rsid w:val="00AD5810"/>
    <w:rsid w:val="00AD6204"/>
    <w:rsid w:val="00AD73FB"/>
    <w:rsid w:val="00AD765F"/>
    <w:rsid w:val="00AD786C"/>
    <w:rsid w:val="00AE01D9"/>
    <w:rsid w:val="00AE0318"/>
    <w:rsid w:val="00AE034A"/>
    <w:rsid w:val="00AE05CF"/>
    <w:rsid w:val="00AE0949"/>
    <w:rsid w:val="00AE0D34"/>
    <w:rsid w:val="00AE1B3F"/>
    <w:rsid w:val="00AE21FA"/>
    <w:rsid w:val="00AE25A3"/>
    <w:rsid w:val="00AE29D1"/>
    <w:rsid w:val="00AE387C"/>
    <w:rsid w:val="00AE4091"/>
    <w:rsid w:val="00AE43C8"/>
    <w:rsid w:val="00AE492B"/>
    <w:rsid w:val="00AE4C3A"/>
    <w:rsid w:val="00AE5574"/>
    <w:rsid w:val="00AE5E89"/>
    <w:rsid w:val="00AE7868"/>
    <w:rsid w:val="00AE7879"/>
    <w:rsid w:val="00AF0AF5"/>
    <w:rsid w:val="00AF0CCA"/>
    <w:rsid w:val="00AF11D4"/>
    <w:rsid w:val="00AF1C13"/>
    <w:rsid w:val="00AF2749"/>
    <w:rsid w:val="00AF3936"/>
    <w:rsid w:val="00AF3CA9"/>
    <w:rsid w:val="00AF425C"/>
    <w:rsid w:val="00AF4398"/>
    <w:rsid w:val="00AF4820"/>
    <w:rsid w:val="00AF63AA"/>
    <w:rsid w:val="00AF7F29"/>
    <w:rsid w:val="00B0044A"/>
    <w:rsid w:val="00B00A43"/>
    <w:rsid w:val="00B00FA9"/>
    <w:rsid w:val="00B0150D"/>
    <w:rsid w:val="00B02009"/>
    <w:rsid w:val="00B0217F"/>
    <w:rsid w:val="00B02D37"/>
    <w:rsid w:val="00B04554"/>
    <w:rsid w:val="00B10F3A"/>
    <w:rsid w:val="00B127EF"/>
    <w:rsid w:val="00B157F6"/>
    <w:rsid w:val="00B172A4"/>
    <w:rsid w:val="00B20123"/>
    <w:rsid w:val="00B20A03"/>
    <w:rsid w:val="00B2170D"/>
    <w:rsid w:val="00B25AFB"/>
    <w:rsid w:val="00B25C4D"/>
    <w:rsid w:val="00B2658F"/>
    <w:rsid w:val="00B26C49"/>
    <w:rsid w:val="00B2758A"/>
    <w:rsid w:val="00B317F3"/>
    <w:rsid w:val="00B32220"/>
    <w:rsid w:val="00B35164"/>
    <w:rsid w:val="00B36C31"/>
    <w:rsid w:val="00B4078C"/>
    <w:rsid w:val="00B420F8"/>
    <w:rsid w:val="00B424C5"/>
    <w:rsid w:val="00B432DC"/>
    <w:rsid w:val="00B43953"/>
    <w:rsid w:val="00B44AE3"/>
    <w:rsid w:val="00B44C60"/>
    <w:rsid w:val="00B45BC9"/>
    <w:rsid w:val="00B461C3"/>
    <w:rsid w:val="00B47BE4"/>
    <w:rsid w:val="00B517D1"/>
    <w:rsid w:val="00B523D1"/>
    <w:rsid w:val="00B54357"/>
    <w:rsid w:val="00B54B01"/>
    <w:rsid w:val="00B56108"/>
    <w:rsid w:val="00B56D93"/>
    <w:rsid w:val="00B57688"/>
    <w:rsid w:val="00B57B81"/>
    <w:rsid w:val="00B57FE2"/>
    <w:rsid w:val="00B608F2"/>
    <w:rsid w:val="00B616D5"/>
    <w:rsid w:val="00B61B59"/>
    <w:rsid w:val="00B61FC7"/>
    <w:rsid w:val="00B6350F"/>
    <w:rsid w:val="00B63734"/>
    <w:rsid w:val="00B646DD"/>
    <w:rsid w:val="00B64A7D"/>
    <w:rsid w:val="00B65030"/>
    <w:rsid w:val="00B65125"/>
    <w:rsid w:val="00B66D17"/>
    <w:rsid w:val="00B67AB4"/>
    <w:rsid w:val="00B70260"/>
    <w:rsid w:val="00B70870"/>
    <w:rsid w:val="00B729D1"/>
    <w:rsid w:val="00B746F8"/>
    <w:rsid w:val="00B74BA0"/>
    <w:rsid w:val="00B75638"/>
    <w:rsid w:val="00B75719"/>
    <w:rsid w:val="00B75F9E"/>
    <w:rsid w:val="00B760BE"/>
    <w:rsid w:val="00B76710"/>
    <w:rsid w:val="00B773EE"/>
    <w:rsid w:val="00B77AE0"/>
    <w:rsid w:val="00B83412"/>
    <w:rsid w:val="00B84054"/>
    <w:rsid w:val="00B851EB"/>
    <w:rsid w:val="00B91CED"/>
    <w:rsid w:val="00B92086"/>
    <w:rsid w:val="00B9223E"/>
    <w:rsid w:val="00B924B6"/>
    <w:rsid w:val="00B92A7F"/>
    <w:rsid w:val="00B93DAC"/>
    <w:rsid w:val="00B94001"/>
    <w:rsid w:val="00B97BF0"/>
    <w:rsid w:val="00BA02F2"/>
    <w:rsid w:val="00BA15C6"/>
    <w:rsid w:val="00BA1B09"/>
    <w:rsid w:val="00BA2149"/>
    <w:rsid w:val="00BA293A"/>
    <w:rsid w:val="00BA573F"/>
    <w:rsid w:val="00BA66D8"/>
    <w:rsid w:val="00BA7261"/>
    <w:rsid w:val="00BA72B0"/>
    <w:rsid w:val="00BB0134"/>
    <w:rsid w:val="00BB1B1C"/>
    <w:rsid w:val="00BB4EFA"/>
    <w:rsid w:val="00BB5674"/>
    <w:rsid w:val="00BB7254"/>
    <w:rsid w:val="00BC0E1D"/>
    <w:rsid w:val="00BC28BB"/>
    <w:rsid w:val="00BC40D8"/>
    <w:rsid w:val="00BC44E6"/>
    <w:rsid w:val="00BC4A67"/>
    <w:rsid w:val="00BC4DED"/>
    <w:rsid w:val="00BC5152"/>
    <w:rsid w:val="00BC5BC6"/>
    <w:rsid w:val="00BC7C41"/>
    <w:rsid w:val="00BD066D"/>
    <w:rsid w:val="00BD1FD0"/>
    <w:rsid w:val="00BD2A03"/>
    <w:rsid w:val="00BD35AD"/>
    <w:rsid w:val="00BD4ED9"/>
    <w:rsid w:val="00BD6C0C"/>
    <w:rsid w:val="00BD6C83"/>
    <w:rsid w:val="00BD74F1"/>
    <w:rsid w:val="00BD79C9"/>
    <w:rsid w:val="00BE0A47"/>
    <w:rsid w:val="00BE10B6"/>
    <w:rsid w:val="00BE1FFF"/>
    <w:rsid w:val="00BE2534"/>
    <w:rsid w:val="00BE318B"/>
    <w:rsid w:val="00BE4162"/>
    <w:rsid w:val="00BE7FEC"/>
    <w:rsid w:val="00BF11D6"/>
    <w:rsid w:val="00BF181D"/>
    <w:rsid w:val="00BF2534"/>
    <w:rsid w:val="00BF3A8A"/>
    <w:rsid w:val="00BF4335"/>
    <w:rsid w:val="00BF4EAE"/>
    <w:rsid w:val="00BF4FBA"/>
    <w:rsid w:val="00BF597A"/>
    <w:rsid w:val="00BF59CC"/>
    <w:rsid w:val="00BF6C72"/>
    <w:rsid w:val="00BF6FF4"/>
    <w:rsid w:val="00BF7AF0"/>
    <w:rsid w:val="00C01550"/>
    <w:rsid w:val="00C02766"/>
    <w:rsid w:val="00C030B3"/>
    <w:rsid w:val="00C0360B"/>
    <w:rsid w:val="00C052C8"/>
    <w:rsid w:val="00C06720"/>
    <w:rsid w:val="00C06947"/>
    <w:rsid w:val="00C10442"/>
    <w:rsid w:val="00C10DEA"/>
    <w:rsid w:val="00C122DC"/>
    <w:rsid w:val="00C126EF"/>
    <w:rsid w:val="00C13358"/>
    <w:rsid w:val="00C141FD"/>
    <w:rsid w:val="00C15AA7"/>
    <w:rsid w:val="00C1710F"/>
    <w:rsid w:val="00C179F9"/>
    <w:rsid w:val="00C20EAB"/>
    <w:rsid w:val="00C21268"/>
    <w:rsid w:val="00C220FB"/>
    <w:rsid w:val="00C2289E"/>
    <w:rsid w:val="00C23A39"/>
    <w:rsid w:val="00C23CD9"/>
    <w:rsid w:val="00C24B00"/>
    <w:rsid w:val="00C252E1"/>
    <w:rsid w:val="00C309EE"/>
    <w:rsid w:val="00C31C34"/>
    <w:rsid w:val="00C32A78"/>
    <w:rsid w:val="00C3326E"/>
    <w:rsid w:val="00C34D8C"/>
    <w:rsid w:val="00C35115"/>
    <w:rsid w:val="00C3512E"/>
    <w:rsid w:val="00C368B8"/>
    <w:rsid w:val="00C37EAB"/>
    <w:rsid w:val="00C406C3"/>
    <w:rsid w:val="00C410D3"/>
    <w:rsid w:val="00C410EB"/>
    <w:rsid w:val="00C43098"/>
    <w:rsid w:val="00C431BC"/>
    <w:rsid w:val="00C442A3"/>
    <w:rsid w:val="00C449EA"/>
    <w:rsid w:val="00C4508C"/>
    <w:rsid w:val="00C45327"/>
    <w:rsid w:val="00C4565C"/>
    <w:rsid w:val="00C45F2C"/>
    <w:rsid w:val="00C46169"/>
    <w:rsid w:val="00C47868"/>
    <w:rsid w:val="00C51A6A"/>
    <w:rsid w:val="00C52FCD"/>
    <w:rsid w:val="00C532F0"/>
    <w:rsid w:val="00C548EC"/>
    <w:rsid w:val="00C554DC"/>
    <w:rsid w:val="00C55C3D"/>
    <w:rsid w:val="00C55D57"/>
    <w:rsid w:val="00C57170"/>
    <w:rsid w:val="00C61A67"/>
    <w:rsid w:val="00C62E5C"/>
    <w:rsid w:val="00C6452D"/>
    <w:rsid w:val="00C646BE"/>
    <w:rsid w:val="00C65740"/>
    <w:rsid w:val="00C66657"/>
    <w:rsid w:val="00C669A9"/>
    <w:rsid w:val="00C67607"/>
    <w:rsid w:val="00C70293"/>
    <w:rsid w:val="00C717E5"/>
    <w:rsid w:val="00C71C03"/>
    <w:rsid w:val="00C72455"/>
    <w:rsid w:val="00C72A46"/>
    <w:rsid w:val="00C74257"/>
    <w:rsid w:val="00C7445D"/>
    <w:rsid w:val="00C74A63"/>
    <w:rsid w:val="00C74E0F"/>
    <w:rsid w:val="00C75A26"/>
    <w:rsid w:val="00C75B8E"/>
    <w:rsid w:val="00C75ED3"/>
    <w:rsid w:val="00C761D1"/>
    <w:rsid w:val="00C76E71"/>
    <w:rsid w:val="00C77203"/>
    <w:rsid w:val="00C77609"/>
    <w:rsid w:val="00C77AFB"/>
    <w:rsid w:val="00C80624"/>
    <w:rsid w:val="00C807F8"/>
    <w:rsid w:val="00C82A79"/>
    <w:rsid w:val="00C848AF"/>
    <w:rsid w:val="00C84B40"/>
    <w:rsid w:val="00C84E82"/>
    <w:rsid w:val="00C86079"/>
    <w:rsid w:val="00C875EA"/>
    <w:rsid w:val="00C904B2"/>
    <w:rsid w:val="00C909F0"/>
    <w:rsid w:val="00C91A97"/>
    <w:rsid w:val="00C91BC1"/>
    <w:rsid w:val="00C92466"/>
    <w:rsid w:val="00C9319A"/>
    <w:rsid w:val="00C940E3"/>
    <w:rsid w:val="00C955B5"/>
    <w:rsid w:val="00C96FD6"/>
    <w:rsid w:val="00C97D5E"/>
    <w:rsid w:val="00CA077A"/>
    <w:rsid w:val="00CA46DF"/>
    <w:rsid w:val="00CA65A9"/>
    <w:rsid w:val="00CA76F5"/>
    <w:rsid w:val="00CA7C9F"/>
    <w:rsid w:val="00CB01FB"/>
    <w:rsid w:val="00CB0549"/>
    <w:rsid w:val="00CB6C49"/>
    <w:rsid w:val="00CB77ED"/>
    <w:rsid w:val="00CC018A"/>
    <w:rsid w:val="00CC0831"/>
    <w:rsid w:val="00CC1669"/>
    <w:rsid w:val="00CC27E3"/>
    <w:rsid w:val="00CC3D25"/>
    <w:rsid w:val="00CC4B46"/>
    <w:rsid w:val="00CC5E85"/>
    <w:rsid w:val="00CC7186"/>
    <w:rsid w:val="00CD09E4"/>
    <w:rsid w:val="00CD0CA6"/>
    <w:rsid w:val="00CD0E3E"/>
    <w:rsid w:val="00CD1066"/>
    <w:rsid w:val="00CD3F82"/>
    <w:rsid w:val="00CD3F87"/>
    <w:rsid w:val="00CD4F19"/>
    <w:rsid w:val="00CE268A"/>
    <w:rsid w:val="00CE3001"/>
    <w:rsid w:val="00CE38E5"/>
    <w:rsid w:val="00CE4C3F"/>
    <w:rsid w:val="00CE5E52"/>
    <w:rsid w:val="00CE660F"/>
    <w:rsid w:val="00CE6688"/>
    <w:rsid w:val="00CE6B32"/>
    <w:rsid w:val="00CE7547"/>
    <w:rsid w:val="00CE7746"/>
    <w:rsid w:val="00CE78BC"/>
    <w:rsid w:val="00CF0CE5"/>
    <w:rsid w:val="00CF2B70"/>
    <w:rsid w:val="00CF5DA1"/>
    <w:rsid w:val="00CF70BC"/>
    <w:rsid w:val="00D00378"/>
    <w:rsid w:val="00D008A1"/>
    <w:rsid w:val="00D009BF"/>
    <w:rsid w:val="00D01687"/>
    <w:rsid w:val="00D02287"/>
    <w:rsid w:val="00D03080"/>
    <w:rsid w:val="00D0461D"/>
    <w:rsid w:val="00D05E20"/>
    <w:rsid w:val="00D05E50"/>
    <w:rsid w:val="00D06DF9"/>
    <w:rsid w:val="00D07FE4"/>
    <w:rsid w:val="00D07FF5"/>
    <w:rsid w:val="00D10314"/>
    <w:rsid w:val="00D1118B"/>
    <w:rsid w:val="00D118A3"/>
    <w:rsid w:val="00D11C82"/>
    <w:rsid w:val="00D12136"/>
    <w:rsid w:val="00D12160"/>
    <w:rsid w:val="00D124B9"/>
    <w:rsid w:val="00D13C68"/>
    <w:rsid w:val="00D14E3B"/>
    <w:rsid w:val="00D1624E"/>
    <w:rsid w:val="00D170ED"/>
    <w:rsid w:val="00D17DA4"/>
    <w:rsid w:val="00D212F5"/>
    <w:rsid w:val="00D21C7C"/>
    <w:rsid w:val="00D21E0E"/>
    <w:rsid w:val="00D225BE"/>
    <w:rsid w:val="00D228FC"/>
    <w:rsid w:val="00D2528F"/>
    <w:rsid w:val="00D26925"/>
    <w:rsid w:val="00D270CB"/>
    <w:rsid w:val="00D2790D"/>
    <w:rsid w:val="00D30E71"/>
    <w:rsid w:val="00D31ED7"/>
    <w:rsid w:val="00D32A52"/>
    <w:rsid w:val="00D331D6"/>
    <w:rsid w:val="00D3320C"/>
    <w:rsid w:val="00D336DF"/>
    <w:rsid w:val="00D35F3A"/>
    <w:rsid w:val="00D365D8"/>
    <w:rsid w:val="00D36D23"/>
    <w:rsid w:val="00D4034F"/>
    <w:rsid w:val="00D406C0"/>
    <w:rsid w:val="00D40A57"/>
    <w:rsid w:val="00D40C5C"/>
    <w:rsid w:val="00D413C8"/>
    <w:rsid w:val="00D41C12"/>
    <w:rsid w:val="00D42895"/>
    <w:rsid w:val="00D42DD5"/>
    <w:rsid w:val="00D43316"/>
    <w:rsid w:val="00D4388E"/>
    <w:rsid w:val="00D4422A"/>
    <w:rsid w:val="00D44EA1"/>
    <w:rsid w:val="00D4515C"/>
    <w:rsid w:val="00D4557D"/>
    <w:rsid w:val="00D46CAE"/>
    <w:rsid w:val="00D47B00"/>
    <w:rsid w:val="00D503C4"/>
    <w:rsid w:val="00D50C99"/>
    <w:rsid w:val="00D54F2D"/>
    <w:rsid w:val="00D57D47"/>
    <w:rsid w:val="00D57FFB"/>
    <w:rsid w:val="00D60854"/>
    <w:rsid w:val="00D61A79"/>
    <w:rsid w:val="00D62203"/>
    <w:rsid w:val="00D64B46"/>
    <w:rsid w:val="00D650F2"/>
    <w:rsid w:val="00D6555D"/>
    <w:rsid w:val="00D65A6A"/>
    <w:rsid w:val="00D70B31"/>
    <w:rsid w:val="00D70CB6"/>
    <w:rsid w:val="00D7118E"/>
    <w:rsid w:val="00D727B1"/>
    <w:rsid w:val="00D7447C"/>
    <w:rsid w:val="00D75430"/>
    <w:rsid w:val="00D756B7"/>
    <w:rsid w:val="00D7579D"/>
    <w:rsid w:val="00D76EEA"/>
    <w:rsid w:val="00D800A1"/>
    <w:rsid w:val="00D80AF9"/>
    <w:rsid w:val="00D80D99"/>
    <w:rsid w:val="00D83158"/>
    <w:rsid w:val="00D8363C"/>
    <w:rsid w:val="00D841C1"/>
    <w:rsid w:val="00D85761"/>
    <w:rsid w:val="00D858D0"/>
    <w:rsid w:val="00D85AD7"/>
    <w:rsid w:val="00D85FA7"/>
    <w:rsid w:val="00D90E92"/>
    <w:rsid w:val="00D915C7"/>
    <w:rsid w:val="00D92F09"/>
    <w:rsid w:val="00D93E75"/>
    <w:rsid w:val="00D94685"/>
    <w:rsid w:val="00D9510C"/>
    <w:rsid w:val="00D9596D"/>
    <w:rsid w:val="00D95E11"/>
    <w:rsid w:val="00DA0337"/>
    <w:rsid w:val="00DA0371"/>
    <w:rsid w:val="00DA19F8"/>
    <w:rsid w:val="00DA27BF"/>
    <w:rsid w:val="00DA2A3C"/>
    <w:rsid w:val="00DA2B81"/>
    <w:rsid w:val="00DA366B"/>
    <w:rsid w:val="00DA6396"/>
    <w:rsid w:val="00DA6E4A"/>
    <w:rsid w:val="00DA710B"/>
    <w:rsid w:val="00DB07BF"/>
    <w:rsid w:val="00DB15B2"/>
    <w:rsid w:val="00DB42C5"/>
    <w:rsid w:val="00DB4BEF"/>
    <w:rsid w:val="00DB54DB"/>
    <w:rsid w:val="00DB592A"/>
    <w:rsid w:val="00DB5B67"/>
    <w:rsid w:val="00DB5F9D"/>
    <w:rsid w:val="00DB6A5A"/>
    <w:rsid w:val="00DB6A9C"/>
    <w:rsid w:val="00DB6F8B"/>
    <w:rsid w:val="00DB7687"/>
    <w:rsid w:val="00DB76B2"/>
    <w:rsid w:val="00DC164D"/>
    <w:rsid w:val="00DC202E"/>
    <w:rsid w:val="00DC2711"/>
    <w:rsid w:val="00DC3154"/>
    <w:rsid w:val="00DC369B"/>
    <w:rsid w:val="00DC562D"/>
    <w:rsid w:val="00DD02C6"/>
    <w:rsid w:val="00DD299E"/>
    <w:rsid w:val="00DD3833"/>
    <w:rsid w:val="00DE052D"/>
    <w:rsid w:val="00DE07ED"/>
    <w:rsid w:val="00DE09FC"/>
    <w:rsid w:val="00DE539D"/>
    <w:rsid w:val="00DE5F10"/>
    <w:rsid w:val="00DE66A2"/>
    <w:rsid w:val="00DE6F6E"/>
    <w:rsid w:val="00DF07CD"/>
    <w:rsid w:val="00DF0FB0"/>
    <w:rsid w:val="00DF129E"/>
    <w:rsid w:val="00DF1765"/>
    <w:rsid w:val="00DF2EDB"/>
    <w:rsid w:val="00DF3DE1"/>
    <w:rsid w:val="00DF40A7"/>
    <w:rsid w:val="00DF4AEC"/>
    <w:rsid w:val="00DF4F28"/>
    <w:rsid w:val="00DF6D8F"/>
    <w:rsid w:val="00E02B14"/>
    <w:rsid w:val="00E04329"/>
    <w:rsid w:val="00E10014"/>
    <w:rsid w:val="00E10590"/>
    <w:rsid w:val="00E10617"/>
    <w:rsid w:val="00E126CA"/>
    <w:rsid w:val="00E13431"/>
    <w:rsid w:val="00E13F2D"/>
    <w:rsid w:val="00E144E4"/>
    <w:rsid w:val="00E15F55"/>
    <w:rsid w:val="00E16B31"/>
    <w:rsid w:val="00E16F69"/>
    <w:rsid w:val="00E17433"/>
    <w:rsid w:val="00E17571"/>
    <w:rsid w:val="00E20B42"/>
    <w:rsid w:val="00E215EC"/>
    <w:rsid w:val="00E23CC3"/>
    <w:rsid w:val="00E25EBE"/>
    <w:rsid w:val="00E2646F"/>
    <w:rsid w:val="00E26933"/>
    <w:rsid w:val="00E2782C"/>
    <w:rsid w:val="00E27B42"/>
    <w:rsid w:val="00E3267D"/>
    <w:rsid w:val="00E33311"/>
    <w:rsid w:val="00E33DBD"/>
    <w:rsid w:val="00E3476D"/>
    <w:rsid w:val="00E371C9"/>
    <w:rsid w:val="00E37CE1"/>
    <w:rsid w:val="00E402DA"/>
    <w:rsid w:val="00E40C6F"/>
    <w:rsid w:val="00E42C4B"/>
    <w:rsid w:val="00E42D94"/>
    <w:rsid w:val="00E43976"/>
    <w:rsid w:val="00E44042"/>
    <w:rsid w:val="00E444D3"/>
    <w:rsid w:val="00E44830"/>
    <w:rsid w:val="00E448DE"/>
    <w:rsid w:val="00E4511B"/>
    <w:rsid w:val="00E455CF"/>
    <w:rsid w:val="00E45B6A"/>
    <w:rsid w:val="00E45F92"/>
    <w:rsid w:val="00E4657E"/>
    <w:rsid w:val="00E46911"/>
    <w:rsid w:val="00E46B84"/>
    <w:rsid w:val="00E4738A"/>
    <w:rsid w:val="00E47CE6"/>
    <w:rsid w:val="00E50515"/>
    <w:rsid w:val="00E50E5F"/>
    <w:rsid w:val="00E52315"/>
    <w:rsid w:val="00E53BA2"/>
    <w:rsid w:val="00E543F2"/>
    <w:rsid w:val="00E54ECC"/>
    <w:rsid w:val="00E555B4"/>
    <w:rsid w:val="00E559AA"/>
    <w:rsid w:val="00E55A72"/>
    <w:rsid w:val="00E56733"/>
    <w:rsid w:val="00E57759"/>
    <w:rsid w:val="00E60B72"/>
    <w:rsid w:val="00E610B4"/>
    <w:rsid w:val="00E61AAA"/>
    <w:rsid w:val="00E633B4"/>
    <w:rsid w:val="00E63A64"/>
    <w:rsid w:val="00E64F81"/>
    <w:rsid w:val="00E654C0"/>
    <w:rsid w:val="00E66323"/>
    <w:rsid w:val="00E6742B"/>
    <w:rsid w:val="00E70A30"/>
    <w:rsid w:val="00E70BF2"/>
    <w:rsid w:val="00E71531"/>
    <w:rsid w:val="00E72E9A"/>
    <w:rsid w:val="00E75042"/>
    <w:rsid w:val="00E75572"/>
    <w:rsid w:val="00E75D20"/>
    <w:rsid w:val="00E76565"/>
    <w:rsid w:val="00E77BAF"/>
    <w:rsid w:val="00E77C26"/>
    <w:rsid w:val="00E81894"/>
    <w:rsid w:val="00E821B9"/>
    <w:rsid w:val="00E83643"/>
    <w:rsid w:val="00E85509"/>
    <w:rsid w:val="00E85A3F"/>
    <w:rsid w:val="00E871C8"/>
    <w:rsid w:val="00E878BB"/>
    <w:rsid w:val="00E90804"/>
    <w:rsid w:val="00E91703"/>
    <w:rsid w:val="00E91D55"/>
    <w:rsid w:val="00E91DD5"/>
    <w:rsid w:val="00E91E5C"/>
    <w:rsid w:val="00E944C8"/>
    <w:rsid w:val="00E944EC"/>
    <w:rsid w:val="00E948B8"/>
    <w:rsid w:val="00E96AA6"/>
    <w:rsid w:val="00EA09F6"/>
    <w:rsid w:val="00EA0BD3"/>
    <w:rsid w:val="00EA123C"/>
    <w:rsid w:val="00EA1892"/>
    <w:rsid w:val="00EA1F68"/>
    <w:rsid w:val="00EA3263"/>
    <w:rsid w:val="00EA4853"/>
    <w:rsid w:val="00EA70C8"/>
    <w:rsid w:val="00EA717B"/>
    <w:rsid w:val="00EA797A"/>
    <w:rsid w:val="00EA7D3E"/>
    <w:rsid w:val="00EB10F7"/>
    <w:rsid w:val="00EB1CA4"/>
    <w:rsid w:val="00EB3890"/>
    <w:rsid w:val="00EB4FBC"/>
    <w:rsid w:val="00EB6106"/>
    <w:rsid w:val="00EB68A3"/>
    <w:rsid w:val="00EC2527"/>
    <w:rsid w:val="00EC2C6D"/>
    <w:rsid w:val="00EC3131"/>
    <w:rsid w:val="00EC374F"/>
    <w:rsid w:val="00EC435B"/>
    <w:rsid w:val="00EC5A97"/>
    <w:rsid w:val="00EC70D9"/>
    <w:rsid w:val="00EC7A15"/>
    <w:rsid w:val="00ED0A15"/>
    <w:rsid w:val="00ED1DE7"/>
    <w:rsid w:val="00ED29C4"/>
    <w:rsid w:val="00ED2D05"/>
    <w:rsid w:val="00ED34FD"/>
    <w:rsid w:val="00ED5985"/>
    <w:rsid w:val="00ED680C"/>
    <w:rsid w:val="00EE1044"/>
    <w:rsid w:val="00EE1345"/>
    <w:rsid w:val="00EE1680"/>
    <w:rsid w:val="00EE2660"/>
    <w:rsid w:val="00EE31A1"/>
    <w:rsid w:val="00EE3827"/>
    <w:rsid w:val="00EE3E99"/>
    <w:rsid w:val="00EE5651"/>
    <w:rsid w:val="00EE64FD"/>
    <w:rsid w:val="00EE6AF8"/>
    <w:rsid w:val="00EE6F5E"/>
    <w:rsid w:val="00EE7160"/>
    <w:rsid w:val="00EF19AA"/>
    <w:rsid w:val="00EF2BD7"/>
    <w:rsid w:val="00EF3E01"/>
    <w:rsid w:val="00EF4BD7"/>
    <w:rsid w:val="00EF57ED"/>
    <w:rsid w:val="00EF59EC"/>
    <w:rsid w:val="00EF613A"/>
    <w:rsid w:val="00F00AEF"/>
    <w:rsid w:val="00F03F27"/>
    <w:rsid w:val="00F03F40"/>
    <w:rsid w:val="00F06192"/>
    <w:rsid w:val="00F061A0"/>
    <w:rsid w:val="00F077D5"/>
    <w:rsid w:val="00F11625"/>
    <w:rsid w:val="00F130B8"/>
    <w:rsid w:val="00F131FA"/>
    <w:rsid w:val="00F156CC"/>
    <w:rsid w:val="00F15708"/>
    <w:rsid w:val="00F157E0"/>
    <w:rsid w:val="00F15B3D"/>
    <w:rsid w:val="00F172A9"/>
    <w:rsid w:val="00F21777"/>
    <w:rsid w:val="00F21FF3"/>
    <w:rsid w:val="00F22664"/>
    <w:rsid w:val="00F2357F"/>
    <w:rsid w:val="00F24066"/>
    <w:rsid w:val="00F25429"/>
    <w:rsid w:val="00F25674"/>
    <w:rsid w:val="00F30CD8"/>
    <w:rsid w:val="00F31CEA"/>
    <w:rsid w:val="00F31EC0"/>
    <w:rsid w:val="00F32B2E"/>
    <w:rsid w:val="00F32C9C"/>
    <w:rsid w:val="00F37713"/>
    <w:rsid w:val="00F378ED"/>
    <w:rsid w:val="00F40246"/>
    <w:rsid w:val="00F43672"/>
    <w:rsid w:val="00F43832"/>
    <w:rsid w:val="00F4465B"/>
    <w:rsid w:val="00F4662B"/>
    <w:rsid w:val="00F46924"/>
    <w:rsid w:val="00F47279"/>
    <w:rsid w:val="00F50110"/>
    <w:rsid w:val="00F50704"/>
    <w:rsid w:val="00F517A3"/>
    <w:rsid w:val="00F51FA5"/>
    <w:rsid w:val="00F53832"/>
    <w:rsid w:val="00F544F9"/>
    <w:rsid w:val="00F550D5"/>
    <w:rsid w:val="00F55EAF"/>
    <w:rsid w:val="00F55EEB"/>
    <w:rsid w:val="00F561C6"/>
    <w:rsid w:val="00F606E9"/>
    <w:rsid w:val="00F60D64"/>
    <w:rsid w:val="00F62B35"/>
    <w:rsid w:val="00F633EF"/>
    <w:rsid w:val="00F64369"/>
    <w:rsid w:val="00F645B2"/>
    <w:rsid w:val="00F64D03"/>
    <w:rsid w:val="00F6611C"/>
    <w:rsid w:val="00F67097"/>
    <w:rsid w:val="00F670AB"/>
    <w:rsid w:val="00F675B6"/>
    <w:rsid w:val="00F67872"/>
    <w:rsid w:val="00F67EF6"/>
    <w:rsid w:val="00F71D95"/>
    <w:rsid w:val="00F724AE"/>
    <w:rsid w:val="00F72A2C"/>
    <w:rsid w:val="00F74935"/>
    <w:rsid w:val="00F755DD"/>
    <w:rsid w:val="00F76349"/>
    <w:rsid w:val="00F77204"/>
    <w:rsid w:val="00F773DB"/>
    <w:rsid w:val="00F7779C"/>
    <w:rsid w:val="00F77995"/>
    <w:rsid w:val="00F8007E"/>
    <w:rsid w:val="00F80D4B"/>
    <w:rsid w:val="00F83D29"/>
    <w:rsid w:val="00F84092"/>
    <w:rsid w:val="00F858CA"/>
    <w:rsid w:val="00F86BD6"/>
    <w:rsid w:val="00F87B34"/>
    <w:rsid w:val="00F90524"/>
    <w:rsid w:val="00F9104B"/>
    <w:rsid w:val="00F91581"/>
    <w:rsid w:val="00F91906"/>
    <w:rsid w:val="00F91C0E"/>
    <w:rsid w:val="00F9207E"/>
    <w:rsid w:val="00F943A4"/>
    <w:rsid w:val="00F96048"/>
    <w:rsid w:val="00F97C78"/>
    <w:rsid w:val="00FA10E5"/>
    <w:rsid w:val="00FA373A"/>
    <w:rsid w:val="00FA4A78"/>
    <w:rsid w:val="00FA50AB"/>
    <w:rsid w:val="00FA6962"/>
    <w:rsid w:val="00FA6F23"/>
    <w:rsid w:val="00FA6F24"/>
    <w:rsid w:val="00FA767F"/>
    <w:rsid w:val="00FA7B3D"/>
    <w:rsid w:val="00FB3347"/>
    <w:rsid w:val="00FB3E86"/>
    <w:rsid w:val="00FB7A7F"/>
    <w:rsid w:val="00FC02C6"/>
    <w:rsid w:val="00FC09DE"/>
    <w:rsid w:val="00FC122E"/>
    <w:rsid w:val="00FC2056"/>
    <w:rsid w:val="00FC2722"/>
    <w:rsid w:val="00FC2E56"/>
    <w:rsid w:val="00FC2F36"/>
    <w:rsid w:val="00FC3D24"/>
    <w:rsid w:val="00FC6342"/>
    <w:rsid w:val="00FD1211"/>
    <w:rsid w:val="00FD180C"/>
    <w:rsid w:val="00FD2E39"/>
    <w:rsid w:val="00FD4239"/>
    <w:rsid w:val="00FD456C"/>
    <w:rsid w:val="00FD539E"/>
    <w:rsid w:val="00FD5A12"/>
    <w:rsid w:val="00FD7E61"/>
    <w:rsid w:val="00FE23BF"/>
    <w:rsid w:val="00FE316C"/>
    <w:rsid w:val="00FE43E4"/>
    <w:rsid w:val="00FE50F0"/>
    <w:rsid w:val="00FE51A0"/>
    <w:rsid w:val="00FE6C16"/>
    <w:rsid w:val="00FF0190"/>
    <w:rsid w:val="00FF05FF"/>
    <w:rsid w:val="00FF0DBE"/>
    <w:rsid w:val="00FF0FEC"/>
    <w:rsid w:val="00FF13F0"/>
    <w:rsid w:val="00FF21A5"/>
    <w:rsid w:val="00FF2B83"/>
    <w:rsid w:val="00FF41A6"/>
    <w:rsid w:val="00FF53C6"/>
    <w:rsid w:val="00FF76B8"/>
    <w:rsid w:val="00FF7744"/>
    <w:rsid w:val="01360056"/>
    <w:rsid w:val="01EEA49B"/>
    <w:rsid w:val="02665D38"/>
    <w:rsid w:val="026C45D4"/>
    <w:rsid w:val="02E6775F"/>
    <w:rsid w:val="0408F0E2"/>
    <w:rsid w:val="0475F4B1"/>
    <w:rsid w:val="04A98777"/>
    <w:rsid w:val="056BB740"/>
    <w:rsid w:val="0616AEA1"/>
    <w:rsid w:val="085ED7D3"/>
    <w:rsid w:val="09A33C0C"/>
    <w:rsid w:val="09C1E436"/>
    <w:rsid w:val="0A60C421"/>
    <w:rsid w:val="0CB5E1A7"/>
    <w:rsid w:val="0CC857C8"/>
    <w:rsid w:val="0CCA81C4"/>
    <w:rsid w:val="0CDF6DDF"/>
    <w:rsid w:val="0D0C866B"/>
    <w:rsid w:val="0E92C467"/>
    <w:rsid w:val="0FA2393C"/>
    <w:rsid w:val="0FFDC218"/>
    <w:rsid w:val="10E7D841"/>
    <w:rsid w:val="10F4C0E8"/>
    <w:rsid w:val="11175489"/>
    <w:rsid w:val="13B5DE44"/>
    <w:rsid w:val="142EE308"/>
    <w:rsid w:val="14516FDF"/>
    <w:rsid w:val="14AA4EF8"/>
    <w:rsid w:val="14CEC441"/>
    <w:rsid w:val="155E844F"/>
    <w:rsid w:val="161D1C28"/>
    <w:rsid w:val="1642B1DC"/>
    <w:rsid w:val="16C27770"/>
    <w:rsid w:val="16DC5EB5"/>
    <w:rsid w:val="17FD9A4F"/>
    <w:rsid w:val="1854D586"/>
    <w:rsid w:val="198358A8"/>
    <w:rsid w:val="1A749C0A"/>
    <w:rsid w:val="1A85AFEF"/>
    <w:rsid w:val="1B126A5D"/>
    <w:rsid w:val="1FAB0027"/>
    <w:rsid w:val="1FC15F7F"/>
    <w:rsid w:val="24272067"/>
    <w:rsid w:val="24F03993"/>
    <w:rsid w:val="25390EF9"/>
    <w:rsid w:val="26A33151"/>
    <w:rsid w:val="26D0FB66"/>
    <w:rsid w:val="27EE1C1B"/>
    <w:rsid w:val="28EE1B09"/>
    <w:rsid w:val="2B473B20"/>
    <w:rsid w:val="2B49D95C"/>
    <w:rsid w:val="2D0A1C03"/>
    <w:rsid w:val="3129844B"/>
    <w:rsid w:val="31EEEAD4"/>
    <w:rsid w:val="340EEB33"/>
    <w:rsid w:val="34B35144"/>
    <w:rsid w:val="34E26D95"/>
    <w:rsid w:val="354FA4FF"/>
    <w:rsid w:val="355CE56F"/>
    <w:rsid w:val="36EE6AD4"/>
    <w:rsid w:val="37E90838"/>
    <w:rsid w:val="38C80533"/>
    <w:rsid w:val="38F8759B"/>
    <w:rsid w:val="3DBDD8F8"/>
    <w:rsid w:val="3E71CD88"/>
    <w:rsid w:val="3E9D8C92"/>
    <w:rsid w:val="3EB4B7CA"/>
    <w:rsid w:val="3F81E063"/>
    <w:rsid w:val="40788BA3"/>
    <w:rsid w:val="40C2630F"/>
    <w:rsid w:val="40CEDE70"/>
    <w:rsid w:val="40E2082A"/>
    <w:rsid w:val="425FBB1B"/>
    <w:rsid w:val="4275D4BA"/>
    <w:rsid w:val="42F9D465"/>
    <w:rsid w:val="4399EEAC"/>
    <w:rsid w:val="43DFCE81"/>
    <w:rsid w:val="46FA1EB9"/>
    <w:rsid w:val="47D2A7E6"/>
    <w:rsid w:val="47D66B58"/>
    <w:rsid w:val="47E238BE"/>
    <w:rsid w:val="48351F1C"/>
    <w:rsid w:val="492A7DAF"/>
    <w:rsid w:val="494B582B"/>
    <w:rsid w:val="4C241733"/>
    <w:rsid w:val="4C6EC6F1"/>
    <w:rsid w:val="4D479692"/>
    <w:rsid w:val="4DA1BBEA"/>
    <w:rsid w:val="4E8B04B9"/>
    <w:rsid w:val="4F2F438C"/>
    <w:rsid w:val="5025FE0E"/>
    <w:rsid w:val="519893B7"/>
    <w:rsid w:val="51E1E34C"/>
    <w:rsid w:val="520263AD"/>
    <w:rsid w:val="52C172F9"/>
    <w:rsid w:val="53710682"/>
    <w:rsid w:val="549ADCCF"/>
    <w:rsid w:val="55D0B0CC"/>
    <w:rsid w:val="55DC5CED"/>
    <w:rsid w:val="563011EF"/>
    <w:rsid w:val="574F2FDB"/>
    <w:rsid w:val="58D2D6B0"/>
    <w:rsid w:val="58DBC3AE"/>
    <w:rsid w:val="58EFF0A3"/>
    <w:rsid w:val="5B85EB90"/>
    <w:rsid w:val="5C3BEFC3"/>
    <w:rsid w:val="5C6409EE"/>
    <w:rsid w:val="5C97212F"/>
    <w:rsid w:val="5D1D899A"/>
    <w:rsid w:val="5FB7145B"/>
    <w:rsid w:val="61282FEB"/>
    <w:rsid w:val="612E0621"/>
    <w:rsid w:val="61BE18EC"/>
    <w:rsid w:val="6232FC2E"/>
    <w:rsid w:val="62D22ADF"/>
    <w:rsid w:val="634147A0"/>
    <w:rsid w:val="636D8F08"/>
    <w:rsid w:val="645FA7DE"/>
    <w:rsid w:val="64953A57"/>
    <w:rsid w:val="669B8E86"/>
    <w:rsid w:val="66B1BA23"/>
    <w:rsid w:val="68AF2EEE"/>
    <w:rsid w:val="694A67E5"/>
    <w:rsid w:val="69B21DBD"/>
    <w:rsid w:val="69CD395F"/>
    <w:rsid w:val="6A7F8D88"/>
    <w:rsid w:val="6C3C3814"/>
    <w:rsid w:val="6C4606F7"/>
    <w:rsid w:val="6CBD52DD"/>
    <w:rsid w:val="6CE31BCF"/>
    <w:rsid w:val="6D267E79"/>
    <w:rsid w:val="6D4B68E0"/>
    <w:rsid w:val="6E113116"/>
    <w:rsid w:val="6E494A0A"/>
    <w:rsid w:val="6EECD23B"/>
    <w:rsid w:val="6EFD15ED"/>
    <w:rsid w:val="719CCD80"/>
    <w:rsid w:val="71DE83D4"/>
    <w:rsid w:val="738491AA"/>
    <w:rsid w:val="7407999D"/>
    <w:rsid w:val="743BC1CF"/>
    <w:rsid w:val="74F02310"/>
    <w:rsid w:val="75260278"/>
    <w:rsid w:val="7555752B"/>
    <w:rsid w:val="7614F43A"/>
    <w:rsid w:val="77A78CA0"/>
    <w:rsid w:val="77C21FFE"/>
    <w:rsid w:val="787FBC78"/>
    <w:rsid w:val="794C93AF"/>
    <w:rsid w:val="7D3B34D2"/>
    <w:rsid w:val="7D844B76"/>
    <w:rsid w:val="7DCDB35D"/>
    <w:rsid w:val="7F5D1860"/>
    <w:rsid w:val="7F9E8050"/>
    <w:rsid w:val="7FDC76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702"/>
      <w:outlineLvl w:val="0"/>
    </w:pPr>
    <w:rPr>
      <w:rFonts w:ascii="Calibri" w:eastAsia="Calibri" w:hAnsi="Calibri" w:cs="Calibri"/>
      <w:b/>
      <w:bCs/>
      <w:sz w:val="44"/>
      <w:szCs w:val="44"/>
    </w:rPr>
  </w:style>
  <w:style w:type="paragraph" w:styleId="Heading2">
    <w:name w:val="heading 2"/>
    <w:basedOn w:val="Normal"/>
    <w:uiPriority w:val="9"/>
    <w:unhideWhenUsed/>
    <w:qFormat/>
    <w:pPr>
      <w:ind w:left="1702"/>
      <w:outlineLvl w:val="1"/>
    </w:pPr>
    <w:rPr>
      <w:rFonts w:ascii="Calibri" w:eastAsia="Calibri" w:hAnsi="Calibri" w:cs="Calibri"/>
      <w:sz w:val="36"/>
      <w:szCs w:val="36"/>
    </w:rPr>
  </w:style>
  <w:style w:type="paragraph" w:styleId="Heading3">
    <w:name w:val="heading 3"/>
    <w:basedOn w:val="Normal"/>
    <w:link w:val="Heading3Char"/>
    <w:uiPriority w:val="9"/>
    <w:unhideWhenUsed/>
    <w:qFormat/>
    <w:pPr>
      <w:ind w:left="1702"/>
      <w:outlineLvl w:val="2"/>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1702"/>
    </w:pPr>
  </w:style>
  <w:style w:type="paragraph" w:styleId="Title">
    <w:name w:val="Title"/>
    <w:basedOn w:val="Normal"/>
    <w:uiPriority w:val="10"/>
    <w:qFormat/>
    <w:pPr>
      <w:ind w:left="1702"/>
    </w:pPr>
    <w:rPr>
      <w:rFonts w:ascii="Calibri" w:eastAsia="Calibri" w:hAnsi="Calibri" w:cs="Calibri"/>
      <w:sz w:val="60"/>
      <w:szCs w:val="60"/>
    </w:rPr>
  </w:style>
  <w:style w:type="paragraph" w:styleId="ListParagraph">
    <w:name w:val="List Paragraph"/>
    <w:basedOn w:val="Normal"/>
    <w:uiPriority w:val="1"/>
    <w:qFormat/>
    <w:pPr>
      <w:spacing w:before="121"/>
      <w:ind w:left="2061"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E51C4"/>
    <w:rPr>
      <w:sz w:val="16"/>
      <w:szCs w:val="16"/>
    </w:rPr>
  </w:style>
  <w:style w:type="paragraph" w:styleId="CommentText">
    <w:name w:val="annotation text"/>
    <w:basedOn w:val="Normal"/>
    <w:link w:val="CommentTextChar"/>
    <w:uiPriority w:val="99"/>
    <w:unhideWhenUsed/>
    <w:rsid w:val="005E51C4"/>
    <w:rPr>
      <w:sz w:val="20"/>
      <w:szCs w:val="20"/>
    </w:rPr>
  </w:style>
  <w:style w:type="character" w:customStyle="1" w:styleId="CommentTextChar">
    <w:name w:val="Comment Text Char"/>
    <w:basedOn w:val="DefaultParagraphFont"/>
    <w:link w:val="CommentText"/>
    <w:uiPriority w:val="99"/>
    <w:rsid w:val="005E51C4"/>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5E51C4"/>
    <w:rPr>
      <w:b/>
      <w:bCs/>
    </w:rPr>
  </w:style>
  <w:style w:type="character" w:customStyle="1" w:styleId="CommentSubjectChar">
    <w:name w:val="Comment Subject Char"/>
    <w:basedOn w:val="CommentTextChar"/>
    <w:link w:val="CommentSubject"/>
    <w:uiPriority w:val="99"/>
    <w:semiHidden/>
    <w:rsid w:val="005E51C4"/>
    <w:rPr>
      <w:rFonts w:ascii="Calibri Light" w:eastAsia="Calibri Light" w:hAnsi="Calibri Light" w:cs="Calibri Light"/>
      <w:b/>
      <w:bCs/>
      <w:sz w:val="20"/>
      <w:szCs w:val="20"/>
    </w:rPr>
  </w:style>
  <w:style w:type="paragraph" w:styleId="Revision">
    <w:name w:val="Revision"/>
    <w:hidden/>
    <w:uiPriority w:val="99"/>
    <w:semiHidden/>
    <w:rsid w:val="00544D63"/>
    <w:pPr>
      <w:widowControl/>
      <w:autoSpaceDE/>
      <w:autoSpaceDN/>
    </w:pPr>
    <w:rPr>
      <w:rFonts w:ascii="Calibri Light" w:eastAsia="Calibri Light" w:hAnsi="Calibri Light" w:cs="Calibri Light"/>
    </w:rPr>
  </w:style>
  <w:style w:type="character" w:customStyle="1" w:styleId="BodyTextChar">
    <w:name w:val="Body Text Char"/>
    <w:basedOn w:val="DefaultParagraphFont"/>
    <w:link w:val="BodyText"/>
    <w:uiPriority w:val="1"/>
    <w:rsid w:val="0013102E"/>
    <w:rPr>
      <w:rFonts w:ascii="Calibri Light" w:eastAsia="Calibri Light" w:hAnsi="Calibri Light" w:cs="Calibri Light"/>
    </w:rPr>
  </w:style>
  <w:style w:type="character" w:styleId="Hyperlink">
    <w:name w:val="Hyperlink"/>
    <w:basedOn w:val="DefaultParagraphFont"/>
    <w:uiPriority w:val="99"/>
    <w:unhideWhenUsed/>
    <w:rsid w:val="003D3F55"/>
    <w:rPr>
      <w:color w:val="0000FF" w:themeColor="hyperlink"/>
      <w:u w:val="single"/>
    </w:rPr>
  </w:style>
  <w:style w:type="character" w:styleId="UnresolvedMention">
    <w:name w:val="Unresolved Mention"/>
    <w:basedOn w:val="DefaultParagraphFont"/>
    <w:uiPriority w:val="99"/>
    <w:semiHidden/>
    <w:unhideWhenUsed/>
    <w:rsid w:val="003D3F55"/>
    <w:rPr>
      <w:color w:val="605E5C"/>
      <w:shd w:val="clear" w:color="auto" w:fill="E1DFDD"/>
    </w:rPr>
  </w:style>
  <w:style w:type="paragraph" w:styleId="FootnoteText">
    <w:name w:val="footnote text"/>
    <w:basedOn w:val="Normal"/>
    <w:link w:val="FootnoteTextChar"/>
    <w:uiPriority w:val="99"/>
    <w:semiHidden/>
    <w:unhideWhenUsed/>
    <w:rsid w:val="001C589E"/>
    <w:rPr>
      <w:sz w:val="20"/>
      <w:szCs w:val="20"/>
    </w:rPr>
  </w:style>
  <w:style w:type="character" w:customStyle="1" w:styleId="FootnoteTextChar">
    <w:name w:val="Footnote Text Char"/>
    <w:basedOn w:val="DefaultParagraphFont"/>
    <w:link w:val="FootnoteText"/>
    <w:uiPriority w:val="99"/>
    <w:semiHidden/>
    <w:rsid w:val="001C589E"/>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1C589E"/>
    <w:rPr>
      <w:vertAlign w:val="superscript"/>
    </w:rPr>
  </w:style>
  <w:style w:type="character" w:customStyle="1" w:styleId="Heading3Char">
    <w:name w:val="Heading 3 Char"/>
    <w:basedOn w:val="DefaultParagraphFont"/>
    <w:link w:val="Heading3"/>
    <w:uiPriority w:val="9"/>
    <w:rsid w:val="00D94685"/>
    <w:rPr>
      <w:rFonts w:ascii="Calibri" w:eastAsia="Calibri" w:hAnsi="Calibri" w:cs="Calibri"/>
      <w:b/>
      <w:bCs/>
      <w:sz w:val="28"/>
      <w:szCs w:val="28"/>
    </w:rPr>
  </w:style>
  <w:style w:type="paragraph" w:styleId="Header">
    <w:name w:val="header"/>
    <w:basedOn w:val="Normal"/>
    <w:link w:val="HeaderChar"/>
    <w:uiPriority w:val="99"/>
    <w:unhideWhenUsed/>
    <w:rsid w:val="0041538B"/>
    <w:pPr>
      <w:tabs>
        <w:tab w:val="center" w:pos="4513"/>
        <w:tab w:val="right" w:pos="9026"/>
      </w:tabs>
    </w:pPr>
  </w:style>
  <w:style w:type="character" w:customStyle="1" w:styleId="HeaderChar">
    <w:name w:val="Header Char"/>
    <w:basedOn w:val="DefaultParagraphFont"/>
    <w:link w:val="Header"/>
    <w:uiPriority w:val="99"/>
    <w:rsid w:val="0041538B"/>
    <w:rPr>
      <w:rFonts w:ascii="Calibri Light" w:eastAsia="Calibri Light" w:hAnsi="Calibri Light" w:cs="Calibri Light"/>
    </w:rPr>
  </w:style>
  <w:style w:type="paragraph" w:styleId="Footer">
    <w:name w:val="footer"/>
    <w:basedOn w:val="Normal"/>
    <w:link w:val="FooterChar"/>
    <w:uiPriority w:val="99"/>
    <w:unhideWhenUsed/>
    <w:rsid w:val="0041538B"/>
    <w:pPr>
      <w:tabs>
        <w:tab w:val="center" w:pos="4513"/>
        <w:tab w:val="right" w:pos="9026"/>
      </w:tabs>
    </w:pPr>
  </w:style>
  <w:style w:type="character" w:customStyle="1" w:styleId="FooterChar">
    <w:name w:val="Footer Char"/>
    <w:basedOn w:val="DefaultParagraphFont"/>
    <w:link w:val="Footer"/>
    <w:uiPriority w:val="99"/>
    <w:rsid w:val="0041538B"/>
    <w:rPr>
      <w:rFonts w:ascii="Calibri Light" w:eastAsia="Calibri Light" w:hAnsi="Calibri Light" w:cs="Calibri Light"/>
    </w:rPr>
  </w:style>
  <w:style w:type="character" w:styleId="Mention">
    <w:name w:val="Mention"/>
    <w:basedOn w:val="DefaultParagraphFont"/>
    <w:uiPriority w:val="99"/>
    <w:unhideWhenUsed/>
    <w:rsid w:val="00B746F8"/>
    <w:rPr>
      <w:color w:val="2B579A"/>
      <w:shd w:val="clear" w:color="auto" w:fill="E1DFDD"/>
    </w:rPr>
  </w:style>
  <w:style w:type="paragraph" w:customStyle="1" w:styleId="Bullet">
    <w:name w:val="Bullet"/>
    <w:basedOn w:val="Normal"/>
    <w:link w:val="BulletChar"/>
    <w:rsid w:val="0012597A"/>
    <w:pPr>
      <w:numPr>
        <w:numId w:val="6"/>
      </w:numPr>
      <w:spacing w:before="169"/>
      <w:ind w:right="1583"/>
    </w:pPr>
  </w:style>
  <w:style w:type="character" w:customStyle="1" w:styleId="BulletChar">
    <w:name w:val="Bullet Char"/>
    <w:basedOn w:val="BodyTextChar"/>
    <w:link w:val="Bullet"/>
    <w:rsid w:val="00690C13"/>
    <w:rPr>
      <w:rFonts w:ascii="Calibri Light" w:eastAsia="Calibri Light" w:hAnsi="Calibri Light" w:cs="Calibri Light"/>
    </w:rPr>
  </w:style>
  <w:style w:type="paragraph" w:customStyle="1" w:styleId="Dash">
    <w:name w:val="Dash"/>
    <w:basedOn w:val="Normal"/>
    <w:link w:val="DashChar"/>
    <w:rsid w:val="00690C13"/>
    <w:pPr>
      <w:numPr>
        <w:ilvl w:val="1"/>
        <w:numId w:val="6"/>
      </w:numPr>
      <w:spacing w:before="169"/>
      <w:ind w:right="1583"/>
    </w:pPr>
  </w:style>
  <w:style w:type="character" w:customStyle="1" w:styleId="DashChar">
    <w:name w:val="Dash Char"/>
    <w:basedOn w:val="BodyTextChar"/>
    <w:link w:val="Dash"/>
    <w:rsid w:val="00690C13"/>
    <w:rPr>
      <w:rFonts w:ascii="Calibri Light" w:eastAsia="Calibri Light" w:hAnsi="Calibri Light" w:cs="Calibri Light"/>
    </w:rPr>
  </w:style>
  <w:style w:type="paragraph" w:customStyle="1" w:styleId="DoubleDot">
    <w:name w:val="Double Dot"/>
    <w:basedOn w:val="Normal"/>
    <w:link w:val="DoubleDotChar"/>
    <w:rsid w:val="00690C13"/>
    <w:pPr>
      <w:numPr>
        <w:ilvl w:val="2"/>
        <w:numId w:val="6"/>
      </w:numPr>
      <w:spacing w:before="169"/>
      <w:ind w:right="1583"/>
    </w:pPr>
  </w:style>
  <w:style w:type="character" w:customStyle="1" w:styleId="DoubleDotChar">
    <w:name w:val="Double Dot Char"/>
    <w:basedOn w:val="BodyTextChar"/>
    <w:link w:val="DoubleDot"/>
    <w:rsid w:val="00690C13"/>
    <w:rPr>
      <w:rFonts w:ascii="Calibri Light" w:eastAsia="Calibri Light" w:hAnsi="Calibri Light" w:cs="Calibri Light"/>
    </w:rPr>
  </w:style>
  <w:style w:type="character" w:styleId="FollowedHyperlink">
    <w:name w:val="FollowedHyperlink"/>
    <w:basedOn w:val="DefaultParagraphFont"/>
    <w:uiPriority w:val="99"/>
    <w:semiHidden/>
    <w:unhideWhenUsed/>
    <w:rsid w:val="00964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69656">
      <w:bodyDiv w:val="1"/>
      <w:marLeft w:val="0"/>
      <w:marRight w:val="0"/>
      <w:marTop w:val="0"/>
      <w:marBottom w:val="0"/>
      <w:divBdr>
        <w:top w:val="none" w:sz="0" w:space="0" w:color="auto"/>
        <w:left w:val="none" w:sz="0" w:space="0" w:color="auto"/>
        <w:bottom w:val="none" w:sz="0" w:space="0" w:color="auto"/>
        <w:right w:val="none" w:sz="0" w:space="0" w:color="auto"/>
      </w:divBdr>
    </w:div>
    <w:div w:id="480928705">
      <w:bodyDiv w:val="1"/>
      <w:marLeft w:val="0"/>
      <w:marRight w:val="0"/>
      <w:marTop w:val="0"/>
      <w:marBottom w:val="0"/>
      <w:divBdr>
        <w:top w:val="none" w:sz="0" w:space="0" w:color="auto"/>
        <w:left w:val="none" w:sz="0" w:space="0" w:color="auto"/>
        <w:bottom w:val="none" w:sz="0" w:space="0" w:color="auto"/>
        <w:right w:val="none" w:sz="0" w:space="0" w:color="auto"/>
      </w:divBdr>
      <w:divsChild>
        <w:div w:id="30493345">
          <w:marLeft w:val="360"/>
          <w:marRight w:val="0"/>
          <w:marTop w:val="200"/>
          <w:marBottom w:val="0"/>
          <w:divBdr>
            <w:top w:val="none" w:sz="0" w:space="0" w:color="auto"/>
            <w:left w:val="none" w:sz="0" w:space="0" w:color="auto"/>
            <w:bottom w:val="none" w:sz="0" w:space="0" w:color="auto"/>
            <w:right w:val="none" w:sz="0" w:space="0" w:color="auto"/>
          </w:divBdr>
        </w:div>
      </w:divsChild>
    </w:div>
    <w:div w:id="1209877880">
      <w:bodyDiv w:val="1"/>
      <w:marLeft w:val="0"/>
      <w:marRight w:val="0"/>
      <w:marTop w:val="0"/>
      <w:marBottom w:val="0"/>
      <w:divBdr>
        <w:top w:val="none" w:sz="0" w:space="0" w:color="auto"/>
        <w:left w:val="none" w:sz="0" w:space="0" w:color="auto"/>
        <w:bottom w:val="none" w:sz="0" w:space="0" w:color="auto"/>
        <w:right w:val="none" w:sz="0" w:space="0" w:color="auto"/>
      </w:divBdr>
    </w:div>
    <w:div w:id="1836266132">
      <w:bodyDiv w:val="1"/>
      <w:marLeft w:val="0"/>
      <w:marRight w:val="0"/>
      <w:marTop w:val="0"/>
      <w:marBottom w:val="0"/>
      <w:divBdr>
        <w:top w:val="none" w:sz="0" w:space="0" w:color="auto"/>
        <w:left w:val="none" w:sz="0" w:space="0" w:color="auto"/>
        <w:bottom w:val="none" w:sz="0" w:space="0" w:color="auto"/>
        <w:right w:val="none" w:sz="0" w:space="0" w:color="auto"/>
      </w:divBdr>
      <w:divsChild>
        <w:div w:id="1474298880">
          <w:marLeft w:val="360"/>
          <w:marRight w:val="0"/>
          <w:marTop w:val="200"/>
          <w:marBottom w:val="0"/>
          <w:divBdr>
            <w:top w:val="none" w:sz="0" w:space="0" w:color="auto"/>
            <w:left w:val="none" w:sz="0" w:space="0" w:color="auto"/>
            <w:bottom w:val="none" w:sz="0" w:space="0" w:color="auto"/>
            <w:right w:val="none" w:sz="0" w:space="0" w:color="auto"/>
          </w:divBdr>
        </w:div>
      </w:divsChild>
    </w:div>
    <w:div w:id="2031880056">
      <w:bodyDiv w:val="1"/>
      <w:marLeft w:val="0"/>
      <w:marRight w:val="0"/>
      <w:marTop w:val="0"/>
      <w:marBottom w:val="0"/>
      <w:divBdr>
        <w:top w:val="none" w:sz="0" w:space="0" w:color="auto"/>
        <w:left w:val="none" w:sz="0" w:space="0" w:color="auto"/>
        <w:bottom w:val="none" w:sz="0" w:space="0" w:color="auto"/>
        <w:right w:val="none" w:sz="0" w:space="0" w:color="auto"/>
      </w:divBdr>
      <w:divsChild>
        <w:div w:id="269557602">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mlaw.gov.au/Series/C2004A01402" TargetMode="External"/><Relationship Id="rId18" Type="http://schemas.openxmlformats.org/officeDocument/2006/relationships/hyperlink" Target="https://foreigninvestment.gov.au/guidance/types-investments/national-security" TargetMode="External"/><Relationship Id="rId26" Type="http://schemas.openxmlformats.org/officeDocument/2006/relationships/hyperlink" Target="https://www.ato.gov.au/individuals-and-families/investments-and-assets/foreign-investment-in-australia/register-of-foreign-ownership-of-australian-assets" TargetMode="External"/><Relationship Id="rId39" Type="http://schemas.openxmlformats.org/officeDocument/2006/relationships/theme" Target="theme/theme1.xml"/><Relationship Id="rId21" Type="http://schemas.openxmlformats.org/officeDocument/2006/relationships/hyperlink" Target="https://www.foreigninvestment.gov.au/" TargetMode="External"/><Relationship Id="rId34" Type="http://schemas.openxmlformats.org/officeDocument/2006/relationships/hyperlink" Target="mailto:foreigninvestmentenquiries@treasury.gov.a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foreigninvestment.gov.au/guidance/general/key-concepts" TargetMode="External"/><Relationship Id="rId25" Type="http://schemas.openxmlformats.org/officeDocument/2006/relationships/hyperlink" Target="https://www.ato.gov.au/online-services/foreign-investors/online-services-for-foreign-investors" TargetMode="External"/><Relationship Id="rId33" Type="http://schemas.openxmlformats.org/officeDocument/2006/relationships/hyperlink" Target="http://www.foreigninvestment.gov.a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reigninvestment.gov.au/guidance/general/key-concepts" TargetMode="External"/><Relationship Id="rId20" Type="http://schemas.openxmlformats.org/officeDocument/2006/relationships/hyperlink" Target="https://foreigninvestment.gov.au/guidance/types-investments/national-security" TargetMode="External"/><Relationship Id="rId29" Type="http://schemas.openxmlformats.org/officeDocument/2006/relationships/hyperlink" Target="https://www.foreigninvestment.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comlaw.gov.au/Series/C2004A02562" TargetMode="External"/><Relationship Id="rId32" Type="http://schemas.openxmlformats.org/officeDocument/2006/relationships/hyperlink" Target="mailto:foreigninvestmentenquiries@treasury.gov.au" TargetMode="External"/><Relationship Id="rId37" Type="http://schemas.openxmlformats.org/officeDocument/2006/relationships/hyperlink" Target="https://foreigninvestment.gov.au/contact-us" TargetMode="External"/><Relationship Id="rId5" Type="http://schemas.openxmlformats.org/officeDocument/2006/relationships/footnotes" Target="footnotes.xml"/><Relationship Id="rId15" Type="http://schemas.openxmlformats.org/officeDocument/2006/relationships/hyperlink" Target="https://www.foreigninvestment.gov.au/" TargetMode="External"/><Relationship Id="rId23" Type="http://schemas.openxmlformats.org/officeDocument/2006/relationships/hyperlink" Target="http://www.comlaw.gov.au/Series/C2004A03712" TargetMode="External"/><Relationship Id="rId28" Type="http://schemas.openxmlformats.org/officeDocument/2006/relationships/hyperlink" Target="https://foreigninvestment.gov.au/compliance/approach" TargetMode="External"/><Relationship Id="rId36" Type="http://schemas.openxmlformats.org/officeDocument/2006/relationships/hyperlink" Target="https://foreigninvestment.gov.au/contact-us" TargetMode="External"/><Relationship Id="rId10" Type="http://schemas.openxmlformats.org/officeDocument/2006/relationships/footer" Target="footer2.xml"/><Relationship Id="rId19" Type="http://schemas.openxmlformats.org/officeDocument/2006/relationships/hyperlink" Target="https://www.industry.gov.au/publications/expectations-data-centres-and-ai-infrastructure-developers" TargetMode="External"/><Relationship Id="rId31" Type="http://schemas.openxmlformats.org/officeDocument/2006/relationships/hyperlink" Target="http://www.foreigninvestment.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gislation.gov.au/Series/C2015A00152" TargetMode="External"/><Relationship Id="rId22" Type="http://schemas.openxmlformats.org/officeDocument/2006/relationships/hyperlink" Target="https://www.foreigninvestment.gov.au/" TargetMode="External"/><Relationship Id="rId27" Type="http://schemas.openxmlformats.org/officeDocument/2006/relationships/hyperlink" Target="https://foreigninvestment.gov.au/compliance/approach" TargetMode="External"/><Relationship Id="rId30" Type="http://schemas.openxmlformats.org/officeDocument/2006/relationships/hyperlink" Target="http://www.foreigninvestment.gov.au/" TargetMode="External"/><Relationship Id="rId35" Type="http://schemas.openxmlformats.org/officeDocument/2006/relationships/hyperlink" Target="http://www.foreigninvestment.gov.au/" TargetMode="External"/><Relationship Id="rId8" Type="http://schemas.openxmlformats.org/officeDocument/2006/relationships/header" Target="header2.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Australia’s Foreign Investment Policy</vt:lpstr>
    </vt:vector>
  </TitlesOfParts>
  <Company/>
  <LinksUpToDate>false</LinksUpToDate>
  <CharactersWithSpaces>37002</CharactersWithSpaces>
  <SharedDoc>false</SharedDoc>
  <HLinks>
    <vt:vector size="126" baseType="variant">
      <vt:variant>
        <vt:i4>5242957</vt:i4>
      </vt:variant>
      <vt:variant>
        <vt:i4>48</vt:i4>
      </vt:variant>
      <vt:variant>
        <vt:i4>0</vt:i4>
      </vt:variant>
      <vt:variant>
        <vt:i4>5</vt:i4>
      </vt:variant>
      <vt:variant>
        <vt:lpwstr>https://www.foreigninvestment.gov.au/</vt:lpwstr>
      </vt:variant>
      <vt:variant>
        <vt:lpwstr/>
      </vt:variant>
      <vt:variant>
        <vt:i4>5046274</vt:i4>
      </vt:variant>
      <vt:variant>
        <vt:i4>45</vt:i4>
      </vt:variant>
      <vt:variant>
        <vt:i4>0</vt:i4>
      </vt:variant>
      <vt:variant>
        <vt:i4>5</vt:i4>
      </vt:variant>
      <vt:variant>
        <vt:lpwstr>https://foreigninvestment.gov.au/compliance/approach</vt:lpwstr>
      </vt:variant>
      <vt:variant>
        <vt:lpwstr/>
      </vt:variant>
      <vt:variant>
        <vt:i4>5046274</vt:i4>
      </vt:variant>
      <vt:variant>
        <vt:i4>42</vt:i4>
      </vt:variant>
      <vt:variant>
        <vt:i4>0</vt:i4>
      </vt:variant>
      <vt:variant>
        <vt:i4>5</vt:i4>
      </vt:variant>
      <vt:variant>
        <vt:lpwstr>https://foreigninvestment.gov.au/compliance/approach</vt:lpwstr>
      </vt:variant>
      <vt:variant>
        <vt:lpwstr/>
      </vt:variant>
      <vt:variant>
        <vt:i4>4653083</vt:i4>
      </vt:variant>
      <vt:variant>
        <vt:i4>39</vt:i4>
      </vt:variant>
      <vt:variant>
        <vt:i4>0</vt:i4>
      </vt:variant>
      <vt:variant>
        <vt:i4>5</vt:i4>
      </vt:variant>
      <vt:variant>
        <vt:lpwstr>https://www.ato.gov.au/individuals-and-families/investments-and-assets/foreign-investment-in-australia/register-of-foreign-ownership-of-australian-assets</vt:lpwstr>
      </vt:variant>
      <vt:variant>
        <vt:lpwstr/>
      </vt:variant>
      <vt:variant>
        <vt:i4>3276926</vt:i4>
      </vt:variant>
      <vt:variant>
        <vt:i4>36</vt:i4>
      </vt:variant>
      <vt:variant>
        <vt:i4>0</vt:i4>
      </vt:variant>
      <vt:variant>
        <vt:i4>5</vt:i4>
      </vt:variant>
      <vt:variant>
        <vt:lpwstr>https://www.ato.gov.au/online-services/foreign-investors/online-services-for-foreign-investors</vt:lpwstr>
      </vt:variant>
      <vt:variant>
        <vt:lpwstr/>
      </vt:variant>
      <vt:variant>
        <vt:i4>7471206</vt:i4>
      </vt:variant>
      <vt:variant>
        <vt:i4>33</vt:i4>
      </vt:variant>
      <vt:variant>
        <vt:i4>0</vt:i4>
      </vt:variant>
      <vt:variant>
        <vt:i4>5</vt:i4>
      </vt:variant>
      <vt:variant>
        <vt:lpwstr>http://www.comlaw.gov.au/Series/C2004A02562</vt:lpwstr>
      </vt:variant>
      <vt:variant>
        <vt:lpwstr/>
      </vt:variant>
      <vt:variant>
        <vt:i4>7602276</vt:i4>
      </vt:variant>
      <vt:variant>
        <vt:i4>30</vt:i4>
      </vt:variant>
      <vt:variant>
        <vt:i4>0</vt:i4>
      </vt:variant>
      <vt:variant>
        <vt:i4>5</vt:i4>
      </vt:variant>
      <vt:variant>
        <vt:lpwstr>http://www.comlaw.gov.au/Series/C2004A03712</vt:lpwstr>
      </vt:variant>
      <vt:variant>
        <vt:lpwstr/>
      </vt:variant>
      <vt:variant>
        <vt:i4>5242957</vt:i4>
      </vt:variant>
      <vt:variant>
        <vt:i4>27</vt:i4>
      </vt:variant>
      <vt:variant>
        <vt:i4>0</vt:i4>
      </vt:variant>
      <vt:variant>
        <vt:i4>5</vt:i4>
      </vt:variant>
      <vt:variant>
        <vt:lpwstr>https://www.foreigninvestment.gov.au/</vt:lpwstr>
      </vt:variant>
      <vt:variant>
        <vt:lpwstr/>
      </vt:variant>
      <vt:variant>
        <vt:i4>5242957</vt:i4>
      </vt:variant>
      <vt:variant>
        <vt:i4>24</vt:i4>
      </vt:variant>
      <vt:variant>
        <vt:i4>0</vt:i4>
      </vt:variant>
      <vt:variant>
        <vt:i4>5</vt:i4>
      </vt:variant>
      <vt:variant>
        <vt:lpwstr>https://www.foreigninvestment.gov.au/</vt:lpwstr>
      </vt:variant>
      <vt:variant>
        <vt:lpwstr/>
      </vt:variant>
      <vt:variant>
        <vt:i4>4587603</vt:i4>
      </vt:variant>
      <vt:variant>
        <vt:i4>21</vt:i4>
      </vt:variant>
      <vt:variant>
        <vt:i4>0</vt:i4>
      </vt:variant>
      <vt:variant>
        <vt:i4>5</vt:i4>
      </vt:variant>
      <vt:variant>
        <vt:lpwstr>https://foreigninvestment.gov.au/guidance/types-investments/national-security</vt:lpwstr>
      </vt:variant>
      <vt:variant>
        <vt:lpwstr/>
      </vt:variant>
      <vt:variant>
        <vt:i4>7929957</vt:i4>
      </vt:variant>
      <vt:variant>
        <vt:i4>18</vt:i4>
      </vt:variant>
      <vt:variant>
        <vt:i4>0</vt:i4>
      </vt:variant>
      <vt:variant>
        <vt:i4>5</vt:i4>
      </vt:variant>
      <vt:variant>
        <vt:lpwstr>https://www.industry.gov.au/publications/expectations-data-centres-and-ai-infrastructure-developers</vt:lpwstr>
      </vt:variant>
      <vt:variant>
        <vt:lpwstr/>
      </vt:variant>
      <vt:variant>
        <vt:i4>4587603</vt:i4>
      </vt:variant>
      <vt:variant>
        <vt:i4>15</vt:i4>
      </vt:variant>
      <vt:variant>
        <vt:i4>0</vt:i4>
      </vt:variant>
      <vt:variant>
        <vt:i4>5</vt:i4>
      </vt:variant>
      <vt:variant>
        <vt:lpwstr>https://foreigninvestment.gov.au/guidance/types-investments/national-security</vt:lpwstr>
      </vt:variant>
      <vt:variant>
        <vt:lpwstr/>
      </vt:variant>
      <vt:variant>
        <vt:i4>2293857</vt:i4>
      </vt:variant>
      <vt:variant>
        <vt:i4>12</vt:i4>
      </vt:variant>
      <vt:variant>
        <vt:i4>0</vt:i4>
      </vt:variant>
      <vt:variant>
        <vt:i4>5</vt:i4>
      </vt:variant>
      <vt:variant>
        <vt:lpwstr>https://foreigninvestment.gov.au/guidance/general/key-concepts</vt:lpwstr>
      </vt:variant>
      <vt:variant>
        <vt:lpwstr/>
      </vt:variant>
      <vt:variant>
        <vt:i4>2293857</vt:i4>
      </vt:variant>
      <vt:variant>
        <vt:i4>9</vt:i4>
      </vt:variant>
      <vt:variant>
        <vt:i4>0</vt:i4>
      </vt:variant>
      <vt:variant>
        <vt:i4>5</vt:i4>
      </vt:variant>
      <vt:variant>
        <vt:lpwstr>https://foreigninvestment.gov.au/guidance/general/key-concepts</vt:lpwstr>
      </vt:variant>
      <vt:variant>
        <vt:lpwstr/>
      </vt:variant>
      <vt:variant>
        <vt:i4>5242957</vt:i4>
      </vt:variant>
      <vt:variant>
        <vt:i4>6</vt:i4>
      </vt:variant>
      <vt:variant>
        <vt:i4>0</vt:i4>
      </vt:variant>
      <vt:variant>
        <vt:i4>5</vt:i4>
      </vt:variant>
      <vt:variant>
        <vt:lpwstr>https://www.foreigninvestment.gov.au/</vt:lpwstr>
      </vt:variant>
      <vt:variant>
        <vt:lpwstr/>
      </vt:variant>
      <vt:variant>
        <vt:i4>4194333</vt:i4>
      </vt:variant>
      <vt:variant>
        <vt:i4>3</vt:i4>
      </vt:variant>
      <vt:variant>
        <vt:i4>0</vt:i4>
      </vt:variant>
      <vt:variant>
        <vt:i4>5</vt:i4>
      </vt:variant>
      <vt:variant>
        <vt:lpwstr>http://www.legislation.gov.au/Series/C2015A00152</vt:lpwstr>
      </vt:variant>
      <vt:variant>
        <vt:lpwstr/>
      </vt:variant>
      <vt:variant>
        <vt:i4>7798887</vt:i4>
      </vt:variant>
      <vt:variant>
        <vt:i4>0</vt:i4>
      </vt:variant>
      <vt:variant>
        <vt:i4>0</vt:i4>
      </vt:variant>
      <vt:variant>
        <vt:i4>5</vt:i4>
      </vt:variant>
      <vt:variant>
        <vt:lpwstr>http://www.comlaw.gov.au/Series/C2004A01402</vt:lpwstr>
      </vt:variant>
      <vt:variant>
        <vt:lpwstr/>
      </vt:variant>
      <vt:variant>
        <vt:i4>6553655</vt:i4>
      </vt:variant>
      <vt:variant>
        <vt:i4>9</vt:i4>
      </vt:variant>
      <vt:variant>
        <vt:i4>0</vt:i4>
      </vt:variant>
      <vt:variant>
        <vt:i4>5</vt:i4>
      </vt:variant>
      <vt:variant>
        <vt:lpwstr>https://foreigninvestment.gov.au/contact-us</vt:lpwstr>
      </vt:variant>
      <vt:variant>
        <vt:lpwstr/>
      </vt:variant>
      <vt:variant>
        <vt:i4>589896</vt:i4>
      </vt:variant>
      <vt:variant>
        <vt:i4>6</vt:i4>
      </vt:variant>
      <vt:variant>
        <vt:i4>0</vt:i4>
      </vt:variant>
      <vt:variant>
        <vt:i4>5</vt:i4>
      </vt:variant>
      <vt:variant>
        <vt:lpwstr>http://www.foreigninvestment.gov.au/</vt:lpwstr>
      </vt:variant>
      <vt:variant>
        <vt:lpwstr/>
      </vt:variant>
      <vt:variant>
        <vt:i4>3932240</vt:i4>
      </vt:variant>
      <vt:variant>
        <vt:i4>3</vt:i4>
      </vt:variant>
      <vt:variant>
        <vt:i4>0</vt:i4>
      </vt:variant>
      <vt:variant>
        <vt:i4>5</vt:i4>
      </vt:variant>
      <vt:variant>
        <vt:lpwstr>mailto:foreigninvestmentenquiries@treasury.gov.au</vt:lpwstr>
      </vt:variant>
      <vt:variant>
        <vt:lpwstr/>
      </vt:variant>
      <vt:variant>
        <vt:i4>589896</vt:i4>
      </vt:variant>
      <vt:variant>
        <vt:i4>0</vt:i4>
      </vt:variant>
      <vt:variant>
        <vt:i4>0</vt:i4>
      </vt:variant>
      <vt:variant>
        <vt:i4>5</vt:i4>
      </vt:variant>
      <vt:variant>
        <vt:lpwstr>http://www.foreigninvestment.gov.au/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Foreign Investment Policy</dc:title>
  <dc:subject/>
  <dc:creator>Treasury</dc:creator>
  <cp:keywords/>
  <cp:lastModifiedBy/>
  <cp:revision>1</cp:revision>
  <dcterms:created xsi:type="dcterms:W3CDTF">2026-05-18T07:11:00Z</dcterms:created>
  <dcterms:modified xsi:type="dcterms:W3CDTF">2026-05-18T07:11:00Z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2026-05-18T07:11:51Z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8edf614d-6bfa-412e-bfd8-f1d8fdd84f23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