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C885" w14:textId="2A81CD54" w:rsidR="00986A46" w:rsidRPr="00C4587F" w:rsidRDefault="005238F3" w:rsidP="00450F70">
      <w:pPr>
        <w:pStyle w:val="Factsheettitle"/>
        <w:spacing w:before="840" w:after="240"/>
      </w:pPr>
      <w:r w:rsidRPr="00C4587F">
        <w:t>U</w:t>
      </w:r>
      <w:r w:rsidR="00B60D81" w:rsidRPr="00C4587F">
        <w:t xml:space="preserve">ltimate </w:t>
      </w:r>
      <w:r w:rsidR="004A5AE3">
        <w:t>o</w:t>
      </w:r>
      <w:r w:rsidR="00B60D81" w:rsidRPr="00C4587F">
        <w:t xml:space="preserve">wnership </w:t>
      </w:r>
      <w:r w:rsidR="003302E7">
        <w:t>instructions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6F43335B" w14:textId="77777777" w:rsidTr="2A7EAD8B">
        <w:tc>
          <w:tcPr>
            <w:tcW w:w="8498" w:type="dxa"/>
          </w:tcPr>
          <w:p w14:paraId="1CE89480" w14:textId="22920B66" w:rsidR="00FC2E34" w:rsidRDefault="2EBA5160" w:rsidP="0026270C">
            <w:pPr>
              <w:pStyle w:val="Introtext"/>
              <w:jc w:val="both"/>
            </w:pPr>
            <w:r>
              <w:t xml:space="preserve">You must </w:t>
            </w:r>
            <w:r w:rsidR="253879CB">
              <w:t>c</w:t>
            </w:r>
            <w:r w:rsidR="743D3AB4">
              <w:t>omple</w:t>
            </w:r>
            <w:r w:rsidR="009757E3">
              <w:t xml:space="preserve">te the ultimate ownership details when </w:t>
            </w:r>
            <w:r w:rsidR="1F1CCE88">
              <w:t xml:space="preserve">creating or adding an </w:t>
            </w:r>
            <w:r w:rsidR="000170B4">
              <w:t xml:space="preserve">investor </w:t>
            </w:r>
            <w:r w:rsidR="00AA5C79">
              <w:t xml:space="preserve">to </w:t>
            </w:r>
            <w:r w:rsidR="1F1CCE88">
              <w:t>a submission</w:t>
            </w:r>
            <w:r w:rsidR="002D0DEF">
              <w:t xml:space="preserve"> in the Foreign Investment Portal</w:t>
            </w:r>
            <w:r w:rsidR="009757E3">
              <w:t xml:space="preserve">. </w:t>
            </w:r>
          </w:p>
          <w:p w14:paraId="0B203FFB" w14:textId="2C5E8765" w:rsidR="00C0721E" w:rsidRPr="00E847A7" w:rsidRDefault="00AA47B0" w:rsidP="0026270C">
            <w:pPr>
              <w:pStyle w:val="Bullet"/>
              <w:numPr>
                <w:ilvl w:val="0"/>
                <w:numId w:val="0"/>
              </w:numPr>
              <w:jc w:val="both"/>
            </w:pPr>
            <w:r w:rsidRPr="00AA47B0">
              <w:rPr>
                <w:rStyle w:val="normaltextrun"/>
                <w:rFonts w:cs="Calibri Light"/>
                <w:szCs w:val="22"/>
              </w:rPr>
              <w:t>A</w:t>
            </w:r>
            <w:r w:rsidR="002F7E99">
              <w:rPr>
                <w:rStyle w:val="normaltextrun"/>
                <w:rFonts w:cs="Calibri Light"/>
                <w:szCs w:val="22"/>
              </w:rPr>
              <w:t>n</w:t>
            </w:r>
            <w:r w:rsidR="002F7E99">
              <w:rPr>
                <w:rStyle w:val="normaltextrun"/>
              </w:rPr>
              <w:t xml:space="preserve"> </w:t>
            </w:r>
            <w:r w:rsidR="002F7E99" w:rsidRPr="002F7E99">
              <w:rPr>
                <w:rStyle w:val="normaltextrun"/>
                <w:b/>
                <w:bCs/>
              </w:rPr>
              <w:t>ultimate owner</w:t>
            </w:r>
            <w:r w:rsidR="002F7E99">
              <w:rPr>
                <w:rStyle w:val="normaltextrun"/>
              </w:rPr>
              <w:t xml:space="preserve"> </w:t>
            </w:r>
            <w:r w:rsidR="000C41D5">
              <w:rPr>
                <w:rStyle w:val="normaltextrun"/>
              </w:rPr>
              <w:t xml:space="preserve">has a </w:t>
            </w:r>
            <w:r w:rsidR="00314BFC">
              <w:rPr>
                <w:rStyle w:val="normaltextrun"/>
              </w:rPr>
              <w:t xml:space="preserve">proportionate beneficial interest of 5 per cent or more in </w:t>
            </w:r>
            <w:r w:rsidRPr="00AA47B0">
              <w:rPr>
                <w:rStyle w:val="normaltextrun"/>
                <w:rFonts w:cs="Calibri Light"/>
                <w:szCs w:val="22"/>
              </w:rPr>
              <w:t xml:space="preserve">an </w:t>
            </w:r>
            <w:r w:rsidRPr="001E71F9">
              <w:rPr>
                <w:rStyle w:val="normaltextrun"/>
                <w:rFonts w:cs="Calibri Light"/>
                <w:szCs w:val="22"/>
              </w:rPr>
              <w:t>in</w:t>
            </w:r>
            <w:r w:rsidR="00314BFC" w:rsidRPr="001E71F9">
              <w:rPr>
                <w:rStyle w:val="normaltextrun"/>
                <w:rFonts w:cs="Calibri Light"/>
                <w:szCs w:val="22"/>
              </w:rPr>
              <w:t>vestor</w:t>
            </w:r>
            <w:r w:rsidR="00F20621">
              <w:rPr>
                <w:rStyle w:val="normaltextrun"/>
                <w:rFonts w:cs="Calibri Light"/>
                <w:szCs w:val="22"/>
              </w:rPr>
              <w:t xml:space="preserve">. This is also the case if </w:t>
            </w:r>
            <w:r w:rsidR="001962B1">
              <w:rPr>
                <w:rStyle w:val="normaltextrun"/>
                <w:rFonts w:cs="Calibri Light"/>
                <w:szCs w:val="22"/>
              </w:rPr>
              <w:t xml:space="preserve">the aggregated </w:t>
            </w:r>
            <w:r w:rsidR="00300629">
              <w:rPr>
                <w:rStyle w:val="normaltextrun"/>
                <w:rFonts w:cs="Calibri Light"/>
                <w:szCs w:val="22"/>
              </w:rPr>
              <w:t xml:space="preserve">proportionate interests of the </w:t>
            </w:r>
            <w:r w:rsidR="00312D63">
              <w:rPr>
                <w:rStyle w:val="normaltextrun"/>
                <w:rFonts w:cs="Calibri Light"/>
                <w:szCs w:val="22"/>
              </w:rPr>
              <w:t xml:space="preserve">owner and its </w:t>
            </w:r>
            <w:r w:rsidR="00300629">
              <w:rPr>
                <w:rStyle w:val="normaltextrun"/>
                <w:rFonts w:cs="Calibri Light"/>
                <w:szCs w:val="22"/>
              </w:rPr>
              <w:t xml:space="preserve">associates </w:t>
            </w:r>
            <w:r w:rsidR="00F20621">
              <w:rPr>
                <w:rStyle w:val="normaltextrun"/>
                <w:rFonts w:cs="Calibri Light"/>
                <w:szCs w:val="22"/>
              </w:rPr>
              <w:t>add</w:t>
            </w:r>
            <w:r w:rsidR="00300629">
              <w:rPr>
                <w:rStyle w:val="normaltextrun"/>
                <w:rFonts w:cs="Calibri Light"/>
                <w:szCs w:val="22"/>
              </w:rPr>
              <w:t xml:space="preserve"> up to more than 5 per cent</w:t>
            </w:r>
            <w:r w:rsidRPr="00AA47B0">
              <w:rPr>
                <w:rStyle w:val="normaltextrun"/>
                <w:rFonts w:cs="Calibri Light"/>
                <w:szCs w:val="22"/>
              </w:rPr>
              <w:t>.</w:t>
            </w:r>
            <w:r w:rsidRPr="00AA47B0">
              <w:rPr>
                <w:rStyle w:val="eop"/>
                <w:rFonts w:cs="Calibri Light"/>
                <w:szCs w:val="22"/>
              </w:rPr>
              <w:t> </w:t>
            </w:r>
          </w:p>
        </w:tc>
      </w:tr>
    </w:tbl>
    <w:p w14:paraId="6D1DA0AD" w14:textId="51459351" w:rsidR="000D35EF" w:rsidRDefault="007A0BFA" w:rsidP="00F7091D">
      <w:pPr>
        <w:pStyle w:val="Heading2"/>
      </w:pPr>
      <w:r>
        <w:t>Overview</w:t>
      </w:r>
    </w:p>
    <w:p w14:paraId="2FA772CF" w14:textId="3926116A" w:rsidR="0057266D" w:rsidRDefault="0057266D" w:rsidP="00F7091D">
      <w:pPr>
        <w:pStyle w:val="Bullet"/>
        <w:numPr>
          <w:ilvl w:val="0"/>
          <w:numId w:val="0"/>
        </w:numPr>
      </w:pPr>
      <w:r>
        <w:t xml:space="preserve">Providing accurate information in accordance with </w:t>
      </w:r>
      <w:r w:rsidR="00883758">
        <w:t>these instructions</w:t>
      </w:r>
      <w:r>
        <w:t xml:space="preserve"> </w:t>
      </w:r>
      <w:r w:rsidR="00DE6226">
        <w:t xml:space="preserve">will </w:t>
      </w:r>
      <w:r>
        <w:t xml:space="preserve">reduce delays </w:t>
      </w:r>
      <w:r w:rsidR="00297387">
        <w:t>during</w:t>
      </w:r>
      <w:r>
        <w:t xml:space="preserve"> assess</w:t>
      </w:r>
      <w:r w:rsidR="00297387">
        <w:t>ment</w:t>
      </w:r>
      <w:r w:rsidR="00581E81">
        <w:t xml:space="preserve">. </w:t>
      </w:r>
      <w:r w:rsidR="009007AA">
        <w:t xml:space="preserve">Further information may be requested during assessment if needed. </w:t>
      </w:r>
    </w:p>
    <w:p w14:paraId="787BABA5" w14:textId="02EA44F2" w:rsidR="00DD6B66" w:rsidRDefault="002A0A78" w:rsidP="00300629">
      <w:pPr>
        <w:pStyle w:val="Bullet"/>
      </w:pPr>
      <w:r>
        <w:t>A</w:t>
      </w:r>
      <w:r w:rsidR="6A1340C2">
        <w:t xml:space="preserve">dd </w:t>
      </w:r>
      <w:r w:rsidR="3BC72CC2">
        <w:t>the details of e</w:t>
      </w:r>
      <w:r w:rsidR="38B15022">
        <w:t>ach</w:t>
      </w:r>
      <w:r w:rsidR="00F428ED" w:rsidRPr="00477F41">
        <w:t xml:space="preserve"> ultimate</w:t>
      </w:r>
      <w:r w:rsidR="0D14F184" w:rsidRPr="00477F41">
        <w:t xml:space="preserve"> </w:t>
      </w:r>
      <w:r w:rsidR="00F428ED" w:rsidRPr="00477F41">
        <w:t>owner</w:t>
      </w:r>
      <w:r w:rsidR="000F1B7B">
        <w:t>,</w:t>
      </w:r>
      <w:r w:rsidR="00DD6B66">
        <w:t xml:space="preserve"> noting that</w:t>
      </w:r>
      <w:r w:rsidR="00300629">
        <w:t xml:space="preserve"> </w:t>
      </w:r>
      <w:r w:rsidR="00DD6B66">
        <w:t>entities</w:t>
      </w:r>
      <w:r w:rsidR="00DD6B66" w:rsidRPr="00C70C4E">
        <w:t xml:space="preserve"> holding less</w:t>
      </w:r>
      <w:r w:rsidR="00DD6B66">
        <w:t xml:space="preserve"> than a 5 per cent proportiona</w:t>
      </w:r>
      <w:r w:rsidR="00450F70">
        <w:t>te</w:t>
      </w:r>
      <w:r w:rsidR="00DD6B66">
        <w:t xml:space="preserve"> beneficial interest </w:t>
      </w:r>
      <w:r w:rsidR="005F64AC">
        <w:t>(</w:t>
      </w:r>
      <w:r w:rsidR="00074B4A">
        <w:t>individually or in aggregate with associates</w:t>
      </w:r>
      <w:r w:rsidR="005F64AC">
        <w:t xml:space="preserve">) </w:t>
      </w:r>
      <w:r w:rsidR="00DD6B66">
        <w:t>are not considered ultimate owners</w:t>
      </w:r>
      <w:r w:rsidR="00DD6B66" w:rsidRPr="00300629">
        <w:t>.</w:t>
      </w:r>
    </w:p>
    <w:p w14:paraId="59B03CE5" w14:textId="05A978A9" w:rsidR="00F428ED" w:rsidRPr="00D42839" w:rsidRDefault="2CC75AFA" w:rsidP="00F428ED">
      <w:pPr>
        <w:pStyle w:val="Bullet"/>
      </w:pPr>
      <w:r w:rsidRPr="00D42839">
        <w:t>U</w:t>
      </w:r>
      <w:r w:rsidR="461BB99D" w:rsidRPr="00D42839">
        <w:t>ltimate owners must be identifiable</w:t>
      </w:r>
      <w:r w:rsidR="3E59C09B" w:rsidRPr="00D42839">
        <w:t xml:space="preserve"> and </w:t>
      </w:r>
      <w:r w:rsidR="00F428ED" w:rsidRPr="00D42839">
        <w:t xml:space="preserve">not include </w:t>
      </w:r>
      <w:r w:rsidR="1329BD25" w:rsidRPr="00D42839">
        <w:t>i</w:t>
      </w:r>
      <w:r w:rsidR="00F428ED" w:rsidRPr="00D42839">
        <w:t>ntermediate or interposed entities</w:t>
      </w:r>
      <w:r w:rsidR="54A3E004" w:rsidRPr="00D42839">
        <w:t xml:space="preserve"> between ultimate owners and the </w:t>
      </w:r>
      <w:r w:rsidR="002A0A78" w:rsidRPr="00D42839">
        <w:t>investor</w:t>
      </w:r>
      <w:r w:rsidR="00F428ED" w:rsidRPr="00D42839">
        <w:t>.</w:t>
      </w:r>
      <w:r w:rsidR="08177A2D" w:rsidRPr="00D42839">
        <w:t xml:space="preserve"> </w:t>
      </w:r>
      <w:r w:rsidR="7C72CC5A" w:rsidRPr="00D42839">
        <w:t>You should</w:t>
      </w:r>
      <w:r w:rsidR="6EAA4DFB" w:rsidRPr="00D42839">
        <w:t xml:space="preserve"> </w:t>
      </w:r>
      <w:r w:rsidR="08177A2D" w:rsidRPr="00D42839">
        <w:t>upload a diagram illustrating these</w:t>
      </w:r>
      <w:r w:rsidR="0695C1B7" w:rsidRPr="00D42839">
        <w:t xml:space="preserve"> structures</w:t>
      </w:r>
      <w:r w:rsidR="7CF6BB8D" w:rsidRPr="00D42839">
        <w:t>.</w:t>
      </w:r>
    </w:p>
    <w:p w14:paraId="654F9165" w14:textId="67B0FD83" w:rsidR="00F33E0C" w:rsidRPr="00974C7D" w:rsidRDefault="00965867" w:rsidP="00450F70">
      <w:pPr>
        <w:pStyle w:val="Bullet"/>
      </w:pPr>
      <w:r>
        <w:t>Y</w:t>
      </w:r>
      <w:r w:rsidR="00E175EE">
        <w:t>ou must</w:t>
      </w:r>
      <w:r w:rsidR="009F7D0E">
        <w:t xml:space="preserve"> add the details of each ultimate owner when they</w:t>
      </w:r>
      <w:r w:rsidR="00450F70">
        <w:t xml:space="preserve"> </w:t>
      </w:r>
      <w:r w:rsidR="001D1FD5">
        <w:t xml:space="preserve">are </w:t>
      </w:r>
      <w:r w:rsidR="00592540" w:rsidRPr="00450F70">
        <w:rPr>
          <w:b/>
          <w:bCs/>
        </w:rPr>
        <w:t>ass</w:t>
      </w:r>
      <w:r w:rsidR="007A5CF3" w:rsidRPr="00450F70">
        <w:rPr>
          <w:b/>
          <w:bCs/>
        </w:rPr>
        <w:t>ociates</w:t>
      </w:r>
      <w:r w:rsidR="009357A4" w:rsidRPr="00974C7D">
        <w:rPr>
          <w:rStyle w:val="FootnoteReference"/>
        </w:rPr>
        <w:footnoteReference w:id="2"/>
      </w:r>
      <w:r w:rsidR="006925FC" w:rsidRPr="00974C7D">
        <w:t xml:space="preserve"> that in aggregate hold more than a 5 per cent proportionate interest in the </w:t>
      </w:r>
      <w:r w:rsidR="004956AF" w:rsidRPr="00974C7D">
        <w:t>investor</w:t>
      </w:r>
      <w:r w:rsidR="000B0A45" w:rsidRPr="00974C7D">
        <w:t>.</w:t>
      </w:r>
      <w:r w:rsidR="00592540" w:rsidRPr="00974C7D">
        <w:t xml:space="preserve"> </w:t>
      </w:r>
      <w:r w:rsidR="00060E24">
        <w:t xml:space="preserve">This includes </w:t>
      </w:r>
      <w:r w:rsidR="00060E24" w:rsidRPr="00450F70">
        <w:rPr>
          <w:b/>
          <w:bCs/>
        </w:rPr>
        <w:t>foreign government investors</w:t>
      </w:r>
      <w:r w:rsidR="00074B4A" w:rsidRPr="00974C7D">
        <w:rPr>
          <w:rStyle w:val="FootnoteReference"/>
        </w:rPr>
        <w:footnoteReference w:id="3"/>
      </w:r>
      <w:r w:rsidR="00060E24">
        <w:t xml:space="preserve"> from </w:t>
      </w:r>
      <w:r w:rsidR="00074B4A">
        <w:t>the same</w:t>
      </w:r>
      <w:r w:rsidR="00060E24">
        <w:t xml:space="preserve"> country. </w:t>
      </w:r>
    </w:p>
    <w:p w14:paraId="49A32F56" w14:textId="026679D3" w:rsidR="00EC4A18" w:rsidRPr="00974C7D" w:rsidRDefault="00B57496" w:rsidP="00185DF7">
      <w:pPr>
        <w:pStyle w:val="Bullet"/>
      </w:pPr>
      <w:r>
        <w:t>You must also include w</w:t>
      </w:r>
      <w:r w:rsidR="00185DF7" w:rsidRPr="00974C7D">
        <w:t>he</w:t>
      </w:r>
      <w:r>
        <w:t>n</w:t>
      </w:r>
      <w:r w:rsidR="00185DF7" w:rsidRPr="00974C7D">
        <w:t xml:space="preserve"> an ultimate owner is a p</w:t>
      </w:r>
      <w:r w:rsidR="001539A2" w:rsidRPr="00974C7D">
        <w:t>ublicly listed entity</w:t>
      </w:r>
      <w:r w:rsidR="00D262CE">
        <w:t xml:space="preserve">. This </w:t>
      </w:r>
      <w:r w:rsidR="008C2FA9">
        <w:t>includes</w:t>
      </w:r>
      <w:r w:rsidR="00EC4A18" w:rsidRPr="00974C7D">
        <w:t>:</w:t>
      </w:r>
    </w:p>
    <w:p w14:paraId="1D7835E5" w14:textId="772799FF" w:rsidR="007A5CF3" w:rsidRDefault="00390674" w:rsidP="0075371F">
      <w:pPr>
        <w:pStyle w:val="Bullet"/>
        <w:numPr>
          <w:ilvl w:val="0"/>
          <w:numId w:val="14"/>
        </w:numPr>
      </w:pPr>
      <w:r>
        <w:t>s</w:t>
      </w:r>
      <w:r w:rsidR="00EC4A18">
        <w:t>hareholder</w:t>
      </w:r>
      <w:r w:rsidR="000E58ED">
        <w:t>s</w:t>
      </w:r>
      <w:r w:rsidR="00EC4A18">
        <w:t xml:space="preserve"> </w:t>
      </w:r>
      <w:r w:rsidR="000E58ED">
        <w:t>that</w:t>
      </w:r>
      <w:r w:rsidR="00C528D0">
        <w:t xml:space="preserve"> hold</w:t>
      </w:r>
      <w:r w:rsidR="000E58ED">
        <w:t xml:space="preserve"> 5 per cent or more proportionate interest in the </w:t>
      </w:r>
      <w:r w:rsidR="006A68CD">
        <w:t>investor</w:t>
      </w:r>
      <w:r w:rsidR="0075371F">
        <w:t>.</w:t>
      </w:r>
    </w:p>
    <w:p w14:paraId="31463A8F" w14:textId="2C3E7384" w:rsidR="000B0A45" w:rsidRDefault="000C0565" w:rsidP="0075371F">
      <w:pPr>
        <w:pStyle w:val="Bullet"/>
        <w:numPr>
          <w:ilvl w:val="0"/>
          <w:numId w:val="14"/>
        </w:numPr>
      </w:pPr>
      <w:r>
        <w:t>any</w:t>
      </w:r>
      <w:r w:rsidR="00390674">
        <w:t xml:space="preserve"> remaining interest </w:t>
      </w:r>
      <w:r>
        <w:t xml:space="preserve">must be </w:t>
      </w:r>
      <w:r w:rsidR="008D43F5">
        <w:t xml:space="preserve">attributed to </w:t>
      </w:r>
      <w:r>
        <w:t xml:space="preserve">the </w:t>
      </w:r>
      <w:r w:rsidRPr="004A3115">
        <w:t>publicly listed entity</w:t>
      </w:r>
      <w:r w:rsidR="00272404" w:rsidRPr="007A5CF3">
        <w:rPr>
          <w:b/>
          <w:bCs/>
        </w:rPr>
        <w:t>.</w:t>
      </w:r>
      <w:r w:rsidR="00A84215">
        <w:t xml:space="preserve"> </w:t>
      </w:r>
    </w:p>
    <w:p w14:paraId="1D2CFFB0" w14:textId="6F97A321" w:rsidR="00120DA6" w:rsidRDefault="006D23B1" w:rsidP="00120DA6">
      <w:pPr>
        <w:pStyle w:val="Bullet"/>
      </w:pPr>
      <w:r>
        <w:t>The</w:t>
      </w:r>
      <w:r w:rsidR="00120DA6">
        <w:t xml:space="preserve"> total interest </w:t>
      </w:r>
      <w:r w:rsidR="00840666">
        <w:t>held by</w:t>
      </w:r>
      <w:r w:rsidR="00120DA6">
        <w:t xml:space="preserve"> non-public</w:t>
      </w:r>
      <w:r w:rsidR="00840666">
        <w:t>ly listed</w:t>
      </w:r>
      <w:r w:rsidR="00120DA6">
        <w:t xml:space="preserve"> entities w</w:t>
      </w:r>
      <w:r w:rsidR="00840666">
        <w:t>ith</w:t>
      </w:r>
      <w:r w:rsidR="00120DA6">
        <w:t xml:space="preserve"> less than 5 per cent proportiona</w:t>
      </w:r>
      <w:r w:rsidR="00450F70">
        <w:t>te</w:t>
      </w:r>
      <w:r w:rsidR="00120DA6">
        <w:t xml:space="preserve"> beneficial interest, individually or </w:t>
      </w:r>
      <w:r w:rsidR="004A4273">
        <w:t>together</w:t>
      </w:r>
      <w:r w:rsidR="00074B4A">
        <w:t xml:space="preserve"> with</w:t>
      </w:r>
      <w:r w:rsidR="00120DA6">
        <w:t xml:space="preserve"> associates, is </w:t>
      </w:r>
      <w:r>
        <w:t xml:space="preserve">called </w:t>
      </w:r>
      <w:r w:rsidR="0070581C">
        <w:t>a</w:t>
      </w:r>
      <w:r w:rsidR="00F16D04">
        <w:t xml:space="preserve"> </w:t>
      </w:r>
      <w:r w:rsidR="00120DA6">
        <w:t>‘widely held’ interest.</w:t>
      </w:r>
    </w:p>
    <w:p w14:paraId="6A6EBD16" w14:textId="0B6E0EE6" w:rsidR="00991805" w:rsidRDefault="00991805" w:rsidP="00991805">
      <w:pPr>
        <w:pStyle w:val="Bullet"/>
      </w:pPr>
      <w:r>
        <w:t xml:space="preserve">The interest of ultimate owners, </w:t>
      </w:r>
      <w:r w:rsidR="004A4273">
        <w:t>the</w:t>
      </w:r>
      <w:r>
        <w:t xml:space="preserve"> interest from publicly listed entities, and </w:t>
      </w:r>
      <w:r w:rsidR="004A4273">
        <w:t xml:space="preserve">any remaining </w:t>
      </w:r>
      <w:r>
        <w:t xml:space="preserve">widely held interest </w:t>
      </w:r>
      <w:r w:rsidR="001C454E">
        <w:t>must</w:t>
      </w:r>
      <w:r>
        <w:t xml:space="preserve"> sum to 100 per cent</w:t>
      </w:r>
      <w:r w:rsidR="00362D97">
        <w:t xml:space="preserve"> in the portal</w:t>
      </w:r>
      <w:r>
        <w:t>.</w:t>
      </w:r>
    </w:p>
    <w:p w14:paraId="02650D6B" w14:textId="37815206" w:rsidR="00296506" w:rsidRDefault="004C5768" w:rsidP="001C228C">
      <w:pPr>
        <w:pStyle w:val="Bullet"/>
      </w:pPr>
      <w:r>
        <w:t>Individuals</w:t>
      </w:r>
      <w:r w:rsidR="00CF2E9E">
        <w:t xml:space="preserve"> </w:t>
      </w:r>
      <w:r w:rsidR="00E52888">
        <w:t>are considered to be from</w:t>
      </w:r>
      <w:r w:rsidR="00CF2E9E">
        <w:t xml:space="preserve"> the country of their nationality. </w:t>
      </w:r>
      <w:r w:rsidR="006E03A2">
        <w:t>If</w:t>
      </w:r>
      <w:r w:rsidR="00CF2E9E">
        <w:t xml:space="preserve"> they are dual nationals, then they </w:t>
      </w:r>
      <w:r w:rsidR="00E52888">
        <w:t>are considered to be from</w:t>
      </w:r>
      <w:r w:rsidR="00CF2E9E">
        <w:t xml:space="preserve"> the</w:t>
      </w:r>
      <w:r w:rsidR="00B07C20">
        <w:t>ir country of ordinary residence.</w:t>
      </w:r>
    </w:p>
    <w:p w14:paraId="0991D794" w14:textId="58CF0350" w:rsidR="006111C9" w:rsidRDefault="006111C9" w:rsidP="00450F70">
      <w:pPr>
        <w:pStyle w:val="Bullet"/>
      </w:pPr>
      <w:r>
        <w:lastRenderedPageBreak/>
        <w:t>The ‘Owner (to be provided later)’ option may be selected when</w:t>
      </w:r>
      <w:r w:rsidR="00EF7EF4">
        <w:t xml:space="preserve"> certain</w:t>
      </w:r>
      <w:r>
        <w:t xml:space="preserve"> owner information cannot be accessed at the time of submission.</w:t>
      </w:r>
    </w:p>
    <w:p w14:paraId="378A10C3" w14:textId="2E38FA64" w:rsidR="007A181F" w:rsidRDefault="0045115A" w:rsidP="007A181F">
      <w:pPr>
        <w:pStyle w:val="Bullet"/>
        <w:numPr>
          <w:ilvl w:val="1"/>
          <w:numId w:val="7"/>
        </w:numPr>
      </w:pPr>
      <w:r>
        <w:t>Th</w:t>
      </w:r>
      <w:r w:rsidR="006111C9">
        <w:t>e use of this option is limited to circumstances where information is unavailable at the time of submission such as due to upstream confidentiality requirements.</w:t>
      </w:r>
      <w:r>
        <w:t xml:space="preserve"> </w:t>
      </w:r>
    </w:p>
    <w:p w14:paraId="0E8C9645" w14:textId="4429A818" w:rsidR="0045115A" w:rsidRDefault="0045115A" w:rsidP="00AA786F">
      <w:pPr>
        <w:pStyle w:val="Bullet"/>
        <w:numPr>
          <w:ilvl w:val="1"/>
          <w:numId w:val="7"/>
        </w:numPr>
      </w:pPr>
      <w:r>
        <w:t xml:space="preserve">The submitting portal user must facilitate the provision of this information </w:t>
      </w:r>
      <w:r w:rsidR="004956C2">
        <w:t xml:space="preserve">to Treasury </w:t>
      </w:r>
      <w:r>
        <w:t>during the assessment process.</w:t>
      </w:r>
    </w:p>
    <w:p w14:paraId="3CDCC0AF" w14:textId="202692D4" w:rsidR="00926A12" w:rsidRDefault="00926A12" w:rsidP="00926A12">
      <w:pPr>
        <w:pStyle w:val="Heading2"/>
      </w:pPr>
      <w:r>
        <w:t>Ultimate ownership examples</w:t>
      </w:r>
    </w:p>
    <w:p w14:paraId="45257E5B" w14:textId="3FA84E4B" w:rsidR="00926A12" w:rsidRPr="00115E99" w:rsidRDefault="00926A12" w:rsidP="00926A12">
      <w:pPr>
        <w:pStyle w:val="DoubleDot"/>
        <w:numPr>
          <w:ilvl w:val="0"/>
          <w:numId w:val="0"/>
        </w:numPr>
      </w:pPr>
      <w:r>
        <w:t>T</w:t>
      </w:r>
      <w:r w:rsidR="00FD0C79">
        <w:t>hree</w:t>
      </w:r>
      <w:r>
        <w:t xml:space="preserve"> examples</w:t>
      </w:r>
      <w:r w:rsidRPr="00115E99">
        <w:t xml:space="preserve"> </w:t>
      </w:r>
      <w:r w:rsidR="00617DC6">
        <w:t>are included</w:t>
      </w:r>
      <w:r w:rsidRPr="00115E99">
        <w:t xml:space="preserve"> to support </w:t>
      </w:r>
      <w:r>
        <w:t>you when entering ultimate ownership details into the portal</w:t>
      </w:r>
      <w:r w:rsidRPr="00115E99">
        <w:t>.</w:t>
      </w:r>
    </w:p>
    <w:tbl>
      <w:tblPr>
        <w:tblStyle w:val="BlueBox"/>
        <w:tblW w:w="5000" w:type="pct"/>
        <w:tblLook w:val="01E0" w:firstRow="1" w:lastRow="1" w:firstColumn="1" w:lastColumn="1" w:noHBand="0" w:noVBand="0"/>
      </w:tblPr>
      <w:tblGrid>
        <w:gridCol w:w="8504"/>
      </w:tblGrid>
      <w:tr w:rsidR="00C75E57" w:rsidRPr="00115E99" w14:paraId="6CA571F6" w14:textId="77777777" w:rsidTr="0056409C">
        <w:tc>
          <w:tcPr>
            <w:tcW w:w="5000" w:type="pct"/>
            <w:shd w:val="clear" w:color="auto" w:fill="FCEEE5" w:themeFill="accent6" w:themeFillTint="33"/>
          </w:tcPr>
          <w:p w14:paraId="76527DB2" w14:textId="69BDCAA0" w:rsidR="00C75E57" w:rsidRPr="00115E99" w:rsidRDefault="00187702" w:rsidP="00541D33">
            <w:pPr>
              <w:pStyle w:val="BoxHeading"/>
              <w:keepNext w:val="0"/>
              <w:spacing w:before="120"/>
            </w:pPr>
            <w:r>
              <w:t>Example</w:t>
            </w:r>
            <w:r w:rsidR="00C75E57">
              <w:t xml:space="preserve"> 1</w:t>
            </w:r>
            <w:r w:rsidR="00C75E57" w:rsidRPr="00115E99">
              <w:t>:</w:t>
            </w:r>
            <w:r w:rsidR="00C75E57">
              <w:t xml:space="preserve"> </w:t>
            </w:r>
            <w:r>
              <w:t>Publicly listed entities</w:t>
            </w:r>
          </w:p>
          <w:p w14:paraId="5DD09733" w14:textId="77777777" w:rsidR="00C75E57" w:rsidRDefault="00FE6A63" w:rsidP="008644CB">
            <w:proofErr w:type="spellStart"/>
            <w:r w:rsidRPr="00463690">
              <w:t>InvestCo</w:t>
            </w:r>
            <w:proofErr w:type="spellEnd"/>
            <w:r w:rsidRPr="00463690">
              <w:t xml:space="preserve"> is an entity incorporated in Delaware, United States and is partially owned by a Singaporean incorporated company listed on the Singapore Exchange.</w:t>
            </w:r>
          </w:p>
          <w:p w14:paraId="38F9812B" w14:textId="77777777" w:rsidR="000F160E" w:rsidRDefault="003B7832" w:rsidP="00C837AB">
            <w:pPr>
              <w:pStyle w:val="Bullet"/>
              <w:numPr>
                <w:ilvl w:val="0"/>
                <w:numId w:val="0"/>
              </w:numPr>
              <w:ind w:left="520" w:hanging="520"/>
            </w:pPr>
            <w:proofErr w:type="spellStart"/>
            <w:r>
              <w:t>InvestCo</w:t>
            </w:r>
            <w:r w:rsidR="005E33D5">
              <w:t>’s</w:t>
            </w:r>
            <w:proofErr w:type="spellEnd"/>
            <w:r w:rsidR="005E33D5">
              <w:t xml:space="preserve"> ownership structure is as follows</w:t>
            </w:r>
            <w:r w:rsidR="006F0C90">
              <w:t>:</w:t>
            </w:r>
          </w:p>
          <w:p w14:paraId="68511DF9" w14:textId="5C421800" w:rsidR="000F160E" w:rsidRDefault="000F160E" w:rsidP="003C4877">
            <w:pPr>
              <w:pStyle w:val="Bullet"/>
            </w:pPr>
            <w:r>
              <w:t>A</w:t>
            </w:r>
            <w:r w:rsidR="005036B0">
              <w:t xml:space="preserve"> Canadian citizen holds a 20 per cent interest</w:t>
            </w:r>
            <w:r w:rsidR="002F1459">
              <w:t xml:space="preserve"> in </w:t>
            </w:r>
            <w:proofErr w:type="spellStart"/>
            <w:r w:rsidR="002F1459">
              <w:t>InvestCo</w:t>
            </w:r>
            <w:proofErr w:type="spellEnd"/>
            <w:r w:rsidR="002F1459">
              <w:t>.</w:t>
            </w:r>
          </w:p>
          <w:p w14:paraId="7D41553C" w14:textId="403FD513" w:rsidR="000F160E" w:rsidRDefault="00471F67" w:rsidP="003C4877">
            <w:pPr>
              <w:pStyle w:val="Bullet"/>
            </w:pPr>
            <w:r>
              <w:t>A</w:t>
            </w:r>
            <w:r w:rsidR="002F1459">
              <w:t xml:space="preserve"> S</w:t>
            </w:r>
            <w:r w:rsidR="005036B0">
              <w:t xml:space="preserve">ingaporean </w:t>
            </w:r>
            <w:r w:rsidR="005E33D5">
              <w:t xml:space="preserve">citizen </w:t>
            </w:r>
            <w:r w:rsidR="00E6207A">
              <w:t>holds a 20 per cent interest in Singapore Listed Ltd., which in turn hold</w:t>
            </w:r>
            <w:r w:rsidR="00B02EA1">
              <w:t>s</w:t>
            </w:r>
            <w:r w:rsidR="00E6207A">
              <w:t xml:space="preserve"> an 80 per cent interest in </w:t>
            </w:r>
            <w:proofErr w:type="spellStart"/>
            <w:r w:rsidR="00E6207A">
              <w:t>InvestCo</w:t>
            </w:r>
            <w:proofErr w:type="spellEnd"/>
            <w:r w:rsidR="00D975CF">
              <w:t>.</w:t>
            </w:r>
          </w:p>
          <w:p w14:paraId="55AD1903" w14:textId="0FBC0D76" w:rsidR="00450F70" w:rsidRPr="00450F70" w:rsidRDefault="00AA358C" w:rsidP="00A70A5B">
            <w:pPr>
              <w:pStyle w:val="Bullet"/>
            </w:pPr>
            <w:r>
              <w:t>O</w:t>
            </w:r>
            <w:r w:rsidR="00D975CF">
              <w:t xml:space="preserve">ther individuals/entities </w:t>
            </w:r>
            <w:r w:rsidR="005B7505">
              <w:t>with each holding less than a 5 per cent interest, hold</w:t>
            </w:r>
            <w:r w:rsidR="00B02EA1">
              <w:t>s</w:t>
            </w:r>
            <w:r w:rsidR="005B7505">
              <w:t xml:space="preserve"> the remaining 80 per cent interest in Singapore Listed Ltd.</w:t>
            </w:r>
          </w:p>
        </w:tc>
      </w:tr>
    </w:tbl>
    <w:p w14:paraId="3010C57E" w14:textId="4A9C0EFC" w:rsidR="0098787F" w:rsidRDefault="0098787F" w:rsidP="0098787F">
      <w:pPr>
        <w:pStyle w:val="Caption"/>
        <w:keepNext/>
        <w:spacing w:before="120" w:after="120"/>
      </w:pPr>
      <w:r>
        <w:lastRenderedPageBreak/>
        <w:t xml:space="preserve">Diagram </w:t>
      </w:r>
      <w:r>
        <w:fldChar w:fldCharType="begin"/>
      </w:r>
      <w:r>
        <w:instrText xml:space="preserve"> SEQ Diagram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proofErr w:type="spellStart"/>
      <w:r>
        <w:t>InvestCo</w:t>
      </w:r>
      <w:proofErr w:type="spellEnd"/>
      <w:r>
        <w:t xml:space="preserve"> corporate structure</w:t>
      </w:r>
    </w:p>
    <w:p w14:paraId="3979AE59" w14:textId="0788BA4C" w:rsidR="005530CE" w:rsidRPr="005530CE" w:rsidRDefault="00182BA8" w:rsidP="008644CB">
      <w:pPr>
        <w:jc w:val="center"/>
      </w:pPr>
      <w:r>
        <w:rPr>
          <w:noProof/>
        </w:rPr>
        <w:drawing>
          <wp:inline distT="0" distB="0" distL="0" distR="0" wp14:anchorId="235FB7A0" wp14:editId="4346483C">
            <wp:extent cx="5524613" cy="4608000"/>
            <wp:effectExtent l="0" t="0" r="0" b="2540"/>
            <wp:docPr id="1169631090" name="Picture 1" descr="See text descri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31090" name="Picture 1" descr="See text descriptio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613" cy="46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60B6B" w14:textId="651E37AC" w:rsidR="00FE6310" w:rsidRDefault="00FE6310" w:rsidP="007D593A">
      <w:hyperlink w:anchor="_Text_description_of" w:history="1">
        <w:r w:rsidRPr="00D22508">
          <w:rPr>
            <w:rStyle w:val="Hyperlink"/>
          </w:rPr>
          <w:t>Text description</w:t>
        </w:r>
      </w:hyperlink>
    </w:p>
    <w:p w14:paraId="194F4C06" w14:textId="77777777" w:rsidR="00E77CD0" w:rsidRDefault="00490B3D" w:rsidP="007D593A">
      <w:pPr>
        <w:rPr>
          <w:noProof/>
        </w:rPr>
      </w:pPr>
      <w:r>
        <w:t>For</w:t>
      </w:r>
      <w:r w:rsidR="007D593A">
        <w:t xml:space="preserve"> this example, the</w:t>
      </w:r>
      <w:r w:rsidR="00DA45FF">
        <w:t xml:space="preserve"> following</w:t>
      </w:r>
      <w:r w:rsidR="00DA45FF" w:rsidRPr="00F318BF">
        <w:rPr>
          <w:rFonts w:cs="Calibri Light"/>
        </w:rPr>
        <w:t xml:space="preserve"> screenshot </w:t>
      </w:r>
      <w:r w:rsidR="00155FA8">
        <w:rPr>
          <w:rFonts w:cs="Calibri Light"/>
        </w:rPr>
        <w:t xml:space="preserve">shows </w:t>
      </w:r>
      <w:r w:rsidR="00DA45FF" w:rsidRPr="00F318BF">
        <w:rPr>
          <w:rFonts w:cs="Calibri Light"/>
        </w:rPr>
        <w:t xml:space="preserve">how the above </w:t>
      </w:r>
      <w:r w:rsidR="00DA45FF">
        <w:t xml:space="preserve">information should be </w:t>
      </w:r>
      <w:r w:rsidR="00155FA8">
        <w:rPr>
          <w:rFonts w:cs="Calibri Light"/>
        </w:rPr>
        <w:t>add</w:t>
      </w:r>
      <w:r w:rsidR="00155FA8" w:rsidRPr="00F318BF">
        <w:rPr>
          <w:rFonts w:cs="Calibri Light"/>
        </w:rPr>
        <w:t xml:space="preserve">ed </w:t>
      </w:r>
      <w:r w:rsidR="00DA45FF" w:rsidRPr="00F318BF">
        <w:rPr>
          <w:rFonts w:cs="Calibri Light"/>
        </w:rPr>
        <w:t>in</w:t>
      </w:r>
      <w:r w:rsidR="00DA45FF">
        <w:t xml:space="preserve"> the </w:t>
      </w:r>
      <w:r w:rsidR="00251B90">
        <w:t>p</w:t>
      </w:r>
      <w:r w:rsidR="00DA45FF">
        <w:t>ortal</w:t>
      </w:r>
      <w:r w:rsidR="002F3FB2">
        <w:rPr>
          <w:noProof/>
        </w:rPr>
        <w:t>.</w:t>
      </w:r>
      <w:r w:rsidR="00E77CD0">
        <w:rPr>
          <w:noProof/>
        </w:rPr>
        <w:t xml:space="preserve"> </w:t>
      </w:r>
    </w:p>
    <w:p w14:paraId="49DD423C" w14:textId="1773EE83" w:rsidR="00E77CD0" w:rsidRDefault="00E77CD0" w:rsidP="007D593A">
      <w:pPr>
        <w:rPr>
          <w:noProof/>
        </w:rPr>
      </w:pPr>
      <w:r>
        <w:rPr>
          <w:noProof/>
        </w:rPr>
        <w:t>The proportiona</w:t>
      </w:r>
      <w:r w:rsidR="00331435">
        <w:rPr>
          <w:noProof/>
        </w:rPr>
        <w:t>te</w:t>
      </w:r>
      <w:r w:rsidR="00450F70">
        <w:rPr>
          <w:noProof/>
        </w:rPr>
        <w:t xml:space="preserve"> </w:t>
      </w:r>
      <w:r>
        <w:rPr>
          <w:noProof/>
        </w:rPr>
        <w:t xml:space="preserve">beneficial interest of the Singaporean Citizen is 16 per cent, because this is </w:t>
      </w:r>
      <w:r w:rsidR="00331435">
        <w:rPr>
          <w:noProof/>
        </w:rPr>
        <w:t xml:space="preserve">equal to </w:t>
      </w:r>
      <w:r>
        <w:rPr>
          <w:noProof/>
        </w:rPr>
        <w:t xml:space="preserve">Singapore Listed Ltd.’s 80 per cent interest in InvestCo </w:t>
      </w:r>
      <w:r w:rsidR="0072101C">
        <w:rPr>
          <w:noProof/>
        </w:rPr>
        <w:t>multiplied by</w:t>
      </w:r>
      <w:r>
        <w:rPr>
          <w:noProof/>
        </w:rPr>
        <w:t xml:space="preserve"> </w:t>
      </w:r>
      <w:r w:rsidR="00516853">
        <w:rPr>
          <w:noProof/>
        </w:rPr>
        <w:t xml:space="preserve">the </w:t>
      </w:r>
      <w:r>
        <w:rPr>
          <w:noProof/>
        </w:rPr>
        <w:t>Singapore Citizen’s 20 per cent interest in Singapore Listed Ltd.</w:t>
      </w:r>
    </w:p>
    <w:p w14:paraId="1DDF0497" w14:textId="76074295" w:rsidR="001A29D0" w:rsidRDefault="002F3FB2" w:rsidP="007D593A">
      <w:r>
        <w:rPr>
          <w:noProof/>
          <w:szCs w:val="22"/>
        </w:rPr>
        <w:drawing>
          <wp:inline distT="0" distB="0" distL="0" distR="0" wp14:anchorId="06ECA008" wp14:editId="4286AA76">
            <wp:extent cx="5580000" cy="1494000"/>
            <wp:effectExtent l="0" t="0" r="1905" b="0"/>
            <wp:docPr id="752192932" name="Picture 1" descr="See text descri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92932" name="Picture 1" descr="See text description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14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116B2" w14:textId="41168EAE" w:rsidR="00443EAD" w:rsidRDefault="00443EAD" w:rsidP="004E32EB">
      <w:pPr>
        <w:pStyle w:val="Bullet"/>
        <w:numPr>
          <w:ilvl w:val="0"/>
          <w:numId w:val="0"/>
        </w:numPr>
      </w:pPr>
      <w:hyperlink w:anchor="_Text_description_of_1" w:history="1">
        <w:r w:rsidRPr="00D22508">
          <w:rPr>
            <w:rStyle w:val="Hyperlink"/>
          </w:rPr>
          <w:t>Text description</w:t>
        </w:r>
      </w:hyperlink>
    </w:p>
    <w:tbl>
      <w:tblPr>
        <w:tblStyle w:val="BlueBox"/>
        <w:tblW w:w="5000" w:type="pct"/>
        <w:tblLook w:val="01E0" w:firstRow="1" w:lastRow="1" w:firstColumn="1" w:lastColumn="1" w:noHBand="0" w:noVBand="0"/>
      </w:tblPr>
      <w:tblGrid>
        <w:gridCol w:w="8504"/>
      </w:tblGrid>
      <w:tr w:rsidR="001A29D0" w:rsidRPr="00115E99" w14:paraId="3A06524D" w14:textId="77777777" w:rsidTr="498B8745">
        <w:tc>
          <w:tcPr>
            <w:tcW w:w="5000" w:type="pct"/>
            <w:shd w:val="clear" w:color="auto" w:fill="FCEEE5" w:themeFill="accent6" w:themeFillTint="33"/>
          </w:tcPr>
          <w:p w14:paraId="4B09AE00" w14:textId="76E3F975" w:rsidR="001A29D0" w:rsidRPr="00115E99" w:rsidRDefault="001A29D0" w:rsidP="0056409C">
            <w:pPr>
              <w:pStyle w:val="BoxHeading"/>
              <w:spacing w:before="120"/>
            </w:pPr>
            <w:r>
              <w:lastRenderedPageBreak/>
              <w:t>Example 2</w:t>
            </w:r>
            <w:r w:rsidRPr="00115E99">
              <w:t>:</w:t>
            </w:r>
            <w:r>
              <w:t xml:space="preserve"> </w:t>
            </w:r>
            <w:r w:rsidR="00562BC2">
              <w:t>Funds</w:t>
            </w:r>
          </w:p>
          <w:p w14:paraId="19C3496A" w14:textId="66CEEF02" w:rsidR="001A29D0" w:rsidRDefault="001A29D0" w:rsidP="0056409C">
            <w:proofErr w:type="spellStart"/>
            <w:r w:rsidRPr="00004A2D">
              <w:t>InvestCo</w:t>
            </w:r>
            <w:proofErr w:type="spellEnd"/>
            <w:r w:rsidRPr="00004A2D">
              <w:t xml:space="preserve"> is an entity incorporated in Delaware, United States. I</w:t>
            </w:r>
            <w:r w:rsidR="002926B2">
              <w:t>t’s</w:t>
            </w:r>
            <w:r w:rsidRPr="00004A2D">
              <w:t xml:space="preserve"> owned by the Foreign Infrastructure Fund (</w:t>
            </w:r>
            <w:r w:rsidRPr="0026270C">
              <w:t>FI</w:t>
            </w:r>
            <w:r w:rsidRPr="007D27DF">
              <w:t xml:space="preserve"> </w:t>
            </w:r>
            <w:r w:rsidRPr="0026270C">
              <w:t>Fund</w:t>
            </w:r>
            <w:r w:rsidRPr="00004A2D">
              <w:t>) which is comprised of multiple ultimate beneficial owners</w:t>
            </w:r>
            <w:r w:rsidRPr="00463690">
              <w:t>.</w:t>
            </w:r>
          </w:p>
          <w:p w14:paraId="676B7C4E" w14:textId="5E52B29E" w:rsidR="00C73E90" w:rsidRDefault="00044425" w:rsidP="00C837AB">
            <w:pPr>
              <w:pStyle w:val="Bullet"/>
              <w:numPr>
                <w:ilvl w:val="0"/>
                <w:numId w:val="0"/>
              </w:numPr>
              <w:ind w:left="520" w:hanging="520"/>
            </w:pPr>
            <w:proofErr w:type="spellStart"/>
            <w:r>
              <w:t>InvestCo’s</w:t>
            </w:r>
            <w:proofErr w:type="spellEnd"/>
            <w:r>
              <w:t xml:space="preserve"> ownership structure is as follows</w:t>
            </w:r>
            <w:r w:rsidR="007D27DF">
              <w:t>:</w:t>
            </w:r>
            <w:r w:rsidR="00CD2632">
              <w:t xml:space="preserve"> </w:t>
            </w:r>
          </w:p>
          <w:p w14:paraId="389D8795" w14:textId="77777777" w:rsidR="00C837AB" w:rsidRDefault="00C73E90" w:rsidP="00C837AB">
            <w:pPr>
              <w:pStyle w:val="Bullet"/>
            </w:pPr>
            <w:r>
              <w:t xml:space="preserve">The </w:t>
            </w:r>
            <w:r w:rsidR="00B11EFB">
              <w:t xml:space="preserve">FI Fund holds a 75 per cent interest in </w:t>
            </w:r>
            <w:proofErr w:type="spellStart"/>
            <w:r w:rsidR="00B11EFB">
              <w:t>InvestCo</w:t>
            </w:r>
            <w:proofErr w:type="spellEnd"/>
            <w:r>
              <w:t>.</w:t>
            </w:r>
          </w:p>
          <w:p w14:paraId="45604DE9" w14:textId="5FB75121" w:rsidR="00044425" w:rsidRDefault="00C73E90" w:rsidP="00C837AB">
            <w:pPr>
              <w:pStyle w:val="Bullet"/>
            </w:pPr>
            <w:r>
              <w:t>The</w:t>
            </w:r>
            <w:r w:rsidR="00B11EFB">
              <w:t xml:space="preserve"> remaining 25 per cent interest</w:t>
            </w:r>
            <w:r w:rsidR="00324CD3">
              <w:t xml:space="preserve"> is</w:t>
            </w:r>
            <w:r w:rsidR="00B11EFB">
              <w:t xml:space="preserve"> held by other individuals/entities that each</w:t>
            </w:r>
            <w:r w:rsidR="00BD6165">
              <w:t xml:space="preserve"> hold less than a 5 per cent interest in </w:t>
            </w:r>
            <w:proofErr w:type="spellStart"/>
            <w:r w:rsidR="00BD6165">
              <w:t>InvestCo</w:t>
            </w:r>
            <w:proofErr w:type="spellEnd"/>
            <w:r w:rsidR="00225CEF">
              <w:t xml:space="preserve"> and none of whom are associates of each other or the other parties</w:t>
            </w:r>
            <w:r w:rsidR="00BD6165">
              <w:t>.</w:t>
            </w:r>
            <w:r w:rsidR="001F0A82">
              <w:t xml:space="preserve"> This can be considered ‘</w:t>
            </w:r>
            <w:r w:rsidR="009D0BA8">
              <w:t xml:space="preserve">widely </w:t>
            </w:r>
            <w:r w:rsidR="001F0A82">
              <w:t>held’ interest</w:t>
            </w:r>
            <w:r w:rsidR="009F07BA">
              <w:t xml:space="preserve"> as it is not </w:t>
            </w:r>
            <w:r w:rsidR="00311EEB">
              <w:t>held via a publicly listed entity</w:t>
            </w:r>
            <w:r w:rsidR="001F0A82">
              <w:t xml:space="preserve">. </w:t>
            </w:r>
          </w:p>
          <w:p w14:paraId="587D27C9" w14:textId="13CA350F" w:rsidR="00F2543D" w:rsidRDefault="00324CD3" w:rsidP="00C837AB">
            <w:pPr>
              <w:pStyle w:val="Bullet"/>
              <w:numPr>
                <w:ilvl w:val="0"/>
                <w:numId w:val="0"/>
              </w:numPr>
              <w:ind w:left="520" w:hanging="520"/>
            </w:pPr>
            <w:r>
              <w:t xml:space="preserve">The </w:t>
            </w:r>
            <w:r w:rsidR="00BD6165">
              <w:t>FI Fund’s holding structure</w:t>
            </w:r>
            <w:r w:rsidR="009D1882">
              <w:t xml:space="preserve"> is as follows</w:t>
            </w:r>
            <w:r w:rsidR="005573DB">
              <w:t>:</w:t>
            </w:r>
            <w:r w:rsidR="00EF2C83">
              <w:t xml:space="preserve"> </w:t>
            </w:r>
          </w:p>
          <w:p w14:paraId="3FC7BDE2" w14:textId="496C06FD" w:rsidR="00C837AB" w:rsidRDefault="00BD6165" w:rsidP="00C837AB">
            <w:pPr>
              <w:pStyle w:val="Bullet"/>
            </w:pPr>
            <w:r>
              <w:t xml:space="preserve">Singapore Corp </w:t>
            </w:r>
            <w:proofErr w:type="spellStart"/>
            <w:r>
              <w:t>Pte.</w:t>
            </w:r>
            <w:proofErr w:type="spellEnd"/>
            <w:r>
              <w:t xml:space="preserve"> Ltd</w:t>
            </w:r>
            <w:r w:rsidR="06CC365E">
              <w:t>.</w:t>
            </w:r>
            <w:r w:rsidR="00DD40BC">
              <w:t xml:space="preserve"> (a</w:t>
            </w:r>
            <w:r w:rsidR="002205C7">
              <w:t xml:space="preserve"> </w:t>
            </w:r>
            <w:r w:rsidR="00DD40BC">
              <w:t>Singapore</w:t>
            </w:r>
            <w:r w:rsidR="002205C7">
              <w:t>an</w:t>
            </w:r>
            <w:r w:rsidR="007B6E2A">
              <w:t xml:space="preserve"> </w:t>
            </w:r>
            <w:r w:rsidR="002205C7">
              <w:t>entity</w:t>
            </w:r>
            <w:r w:rsidR="00DD40BC">
              <w:t>)</w:t>
            </w:r>
            <w:r>
              <w:t xml:space="preserve"> owns</w:t>
            </w:r>
            <w:r w:rsidR="00DF7852">
              <w:t xml:space="preserve"> all</w:t>
            </w:r>
            <w:r w:rsidR="00D3200A">
              <w:t xml:space="preserve"> the units in the Singapore Corp Unit Trust</w:t>
            </w:r>
            <w:r w:rsidR="000311ED">
              <w:t>. Trustee Ltd</w:t>
            </w:r>
            <w:r w:rsidR="00DF7852">
              <w:t xml:space="preserve">., in its capacity as trustee of the Singapore Corp Unit Trust, </w:t>
            </w:r>
            <w:r w:rsidR="00DD40BC">
              <w:t>hold</w:t>
            </w:r>
            <w:r w:rsidR="009B3063">
              <w:t>s</w:t>
            </w:r>
            <w:r w:rsidR="00DD40BC">
              <w:t xml:space="preserve"> a </w:t>
            </w:r>
            <w:r w:rsidR="00A66CCC">
              <w:t>30</w:t>
            </w:r>
            <w:r w:rsidR="00DD40BC">
              <w:t xml:space="preserve"> per cent interest in FI Fund.</w:t>
            </w:r>
          </w:p>
          <w:p w14:paraId="202E4AE6" w14:textId="6B0D0803" w:rsidR="00C837AB" w:rsidRDefault="00A66CCC" w:rsidP="00C837AB">
            <w:pPr>
              <w:pStyle w:val="Bullet"/>
            </w:pPr>
            <w:r>
              <w:t>There are multiple Canadian foreign government investors</w:t>
            </w:r>
            <w:r w:rsidR="009B410F">
              <w:t>, each with less than 5 per cent interests in Investment Holdings Co. Inc.</w:t>
            </w:r>
            <w:r>
              <w:t xml:space="preserve"> </w:t>
            </w:r>
            <w:r w:rsidR="009B3063">
              <w:t>Investment Holdings Co., Limited</w:t>
            </w:r>
            <w:r w:rsidR="009B410F">
              <w:t xml:space="preserve"> </w:t>
            </w:r>
            <w:r w:rsidR="009B3063">
              <w:t>holds a 1</w:t>
            </w:r>
            <w:r w:rsidR="009B410F">
              <w:t>0</w:t>
            </w:r>
            <w:r w:rsidR="009B3063">
              <w:t xml:space="preserve"> per cent interest in FI Fund. </w:t>
            </w:r>
          </w:p>
          <w:p w14:paraId="6D794E46" w14:textId="38C6B340" w:rsidR="00C837AB" w:rsidRDefault="009D1882" w:rsidP="00C837AB">
            <w:pPr>
              <w:pStyle w:val="Bullet"/>
            </w:pPr>
            <w:r>
              <w:t xml:space="preserve">A French citizen holds a 20 per cent interest </w:t>
            </w:r>
            <w:r w:rsidR="00EF2C83">
              <w:t xml:space="preserve">in Infrastructure Fund I L.P. and the remaining 80 per cent interest is held by Saudi Arabia Corp LLC (a Saudi Arabian </w:t>
            </w:r>
            <w:r w:rsidR="00BB1D0A">
              <w:t>government owned entity).</w:t>
            </w:r>
          </w:p>
          <w:p w14:paraId="67971CE5" w14:textId="77777777" w:rsidR="00C837AB" w:rsidRDefault="00BB1D0A" w:rsidP="00C837AB">
            <w:pPr>
              <w:pStyle w:val="Bullet"/>
            </w:pPr>
            <w:r>
              <w:t xml:space="preserve">Infrastructure Fund I L.P. </w:t>
            </w:r>
            <w:r w:rsidR="00F97BDF">
              <w:t>in turn holds a 35 per cent interest in FI Fund.</w:t>
            </w:r>
          </w:p>
          <w:p w14:paraId="4D6515E8" w14:textId="3CB33DDB" w:rsidR="00390D71" w:rsidRPr="00115E99" w:rsidRDefault="00F97BDF" w:rsidP="00C837AB">
            <w:pPr>
              <w:pStyle w:val="Bullet"/>
            </w:pPr>
            <w:r>
              <w:t>Japan Corp Co., Ltd (a Japanese government owned entity)</w:t>
            </w:r>
            <w:r w:rsidR="00784E29">
              <w:t xml:space="preserve"> wholly owns Japan Investment Holdings Co., Ltd</w:t>
            </w:r>
            <w:r w:rsidR="008D4F1B">
              <w:t xml:space="preserve"> which in turn hold</w:t>
            </w:r>
            <w:r w:rsidR="001E3D49">
              <w:t>s</w:t>
            </w:r>
            <w:r w:rsidR="008D4F1B">
              <w:t xml:space="preserve"> a 25 per cent interest in FI Fund</w:t>
            </w:r>
            <w:r w:rsidR="00F245E5">
              <w:t>.</w:t>
            </w:r>
          </w:p>
        </w:tc>
      </w:tr>
    </w:tbl>
    <w:p w14:paraId="6F64F9EC" w14:textId="77777777" w:rsidR="004E4DB8" w:rsidRDefault="004E4DB8" w:rsidP="004E4DB8">
      <w:pPr>
        <w:pStyle w:val="Caption"/>
        <w:spacing w:before="120" w:after="120"/>
      </w:pPr>
    </w:p>
    <w:p w14:paraId="416D7B6B" w14:textId="614A0314" w:rsidR="004D4F43" w:rsidRDefault="004D4F43" w:rsidP="004E4DB8">
      <w:pPr>
        <w:pStyle w:val="Caption"/>
        <w:keepNext/>
        <w:spacing w:before="120" w:after="120"/>
      </w:pPr>
      <w:r>
        <w:lastRenderedPageBreak/>
        <w:t xml:space="preserve">Diagram </w:t>
      </w:r>
      <w:r w:rsidR="0098787F">
        <w:fldChar w:fldCharType="begin"/>
      </w:r>
      <w:r w:rsidR="0098787F">
        <w:instrText xml:space="preserve"> SEQ Diagram \* ARABIC </w:instrText>
      </w:r>
      <w:r w:rsidR="0098787F">
        <w:fldChar w:fldCharType="separate"/>
      </w:r>
      <w:r w:rsidR="0098787F">
        <w:rPr>
          <w:noProof/>
        </w:rPr>
        <w:t>2</w:t>
      </w:r>
      <w:r w:rsidR="0098787F">
        <w:rPr>
          <w:noProof/>
        </w:rPr>
        <w:fldChar w:fldCharType="end"/>
      </w:r>
      <w:r>
        <w:t>: FI Fund corporate structure</w:t>
      </w:r>
    </w:p>
    <w:p w14:paraId="7630663F" w14:textId="67FF25AD" w:rsidR="00983F2B" w:rsidRDefault="00B01277" w:rsidP="00FD2558">
      <w:pPr>
        <w:rPr>
          <w:rStyle w:val="Hyperlink"/>
          <w:noProof/>
        </w:rPr>
      </w:pPr>
      <w:r w:rsidRPr="00B03B13">
        <w:rPr>
          <w:b/>
          <w:bCs/>
          <w:noProof/>
        </w:rPr>
        <w:drawing>
          <wp:inline distT="0" distB="0" distL="0" distR="0" wp14:anchorId="42555A14" wp14:editId="49E0721D">
            <wp:extent cx="5322276" cy="4695455"/>
            <wp:effectExtent l="0" t="0" r="0" b="0"/>
            <wp:docPr id="13278090" name="Picture 1" descr="See text descri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090" name="Picture 1" descr="See text descriptio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276" cy="46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_Text_description_of_2" w:history="1">
        <w:r w:rsidR="00FD2558" w:rsidRPr="00D22508">
          <w:rPr>
            <w:rStyle w:val="Hyperlink"/>
            <w:noProof/>
          </w:rPr>
          <w:t>Text description</w:t>
        </w:r>
      </w:hyperlink>
    </w:p>
    <w:p w14:paraId="5951B2F7" w14:textId="77777777" w:rsidR="008561B8" w:rsidRDefault="00647EDA" w:rsidP="00647EDA">
      <w:r>
        <w:t xml:space="preserve">For this example, the following </w:t>
      </w:r>
      <w:r w:rsidRPr="00F318BF">
        <w:rPr>
          <w:rFonts w:cs="Calibri Light"/>
        </w:rPr>
        <w:t xml:space="preserve">is a screenshot </w:t>
      </w:r>
      <w:r w:rsidR="00BF1B8C">
        <w:rPr>
          <w:rFonts w:cs="Calibri Light"/>
        </w:rPr>
        <w:t xml:space="preserve">that </w:t>
      </w:r>
      <w:r w:rsidR="00713C54">
        <w:rPr>
          <w:rFonts w:cs="Calibri Light"/>
        </w:rPr>
        <w:t>shows</w:t>
      </w:r>
      <w:r w:rsidR="00713C54" w:rsidRPr="00F318BF">
        <w:rPr>
          <w:rFonts w:cs="Calibri Light"/>
        </w:rPr>
        <w:t xml:space="preserve"> </w:t>
      </w:r>
      <w:r w:rsidRPr="00F318BF">
        <w:rPr>
          <w:rFonts w:cs="Calibri Light"/>
        </w:rPr>
        <w:t xml:space="preserve">how the above </w:t>
      </w:r>
      <w:r>
        <w:t xml:space="preserve">information should be </w:t>
      </w:r>
      <w:r w:rsidR="00F37C81">
        <w:rPr>
          <w:rFonts w:cs="Calibri Light"/>
        </w:rPr>
        <w:t>entered</w:t>
      </w:r>
      <w:r w:rsidRPr="00F318BF">
        <w:rPr>
          <w:rFonts w:cs="Calibri Light"/>
        </w:rPr>
        <w:t xml:space="preserve"> in</w:t>
      </w:r>
      <w:r>
        <w:t xml:space="preserve"> the </w:t>
      </w:r>
      <w:r w:rsidR="00713C54">
        <w:t>p</w:t>
      </w:r>
      <w:r>
        <w:t>ortal</w:t>
      </w:r>
      <w:r w:rsidR="00713C54">
        <w:t>.</w:t>
      </w:r>
      <w:r w:rsidR="00E77CD0">
        <w:t xml:space="preserve"> </w:t>
      </w:r>
    </w:p>
    <w:p w14:paraId="5649F960" w14:textId="14A5BD99" w:rsidR="00647EDA" w:rsidRDefault="00F4636D" w:rsidP="00647EDA">
      <w:r>
        <w:t>The</w:t>
      </w:r>
      <w:r w:rsidR="00FD7804">
        <w:t xml:space="preserve"> French Citizen holds 20 per cent in Infrastructure Fund I L.P., which holds 35 per cent in FI Fund, which holds 75 per cent in </w:t>
      </w:r>
      <w:proofErr w:type="spellStart"/>
      <w:r w:rsidR="00FD7804">
        <w:t>InvestCo</w:t>
      </w:r>
      <w:proofErr w:type="spellEnd"/>
      <w:r w:rsidR="00FD7804">
        <w:t xml:space="preserve">. </w:t>
      </w:r>
      <w:r w:rsidR="00CF4640">
        <w:t>This means</w:t>
      </w:r>
      <w:r w:rsidR="00FD7804">
        <w:t xml:space="preserve"> the French Citizen’s proportionate beneficial interest in </w:t>
      </w:r>
      <w:proofErr w:type="spellStart"/>
      <w:r w:rsidR="00FD7804">
        <w:t>InvestCo</w:t>
      </w:r>
      <w:proofErr w:type="spellEnd"/>
      <w:r w:rsidR="00FD7804">
        <w:t xml:space="preserve"> is </w:t>
      </w:r>
      <w:r w:rsidR="00DB1B8B">
        <w:t xml:space="preserve">the product of 20 per cent, </w:t>
      </w:r>
      <w:r w:rsidR="003464BF">
        <w:t>35</w:t>
      </w:r>
      <w:r w:rsidR="00DB1B8B">
        <w:t xml:space="preserve"> per cent, and </w:t>
      </w:r>
      <w:r w:rsidR="003464BF">
        <w:t>7</w:t>
      </w:r>
      <w:r w:rsidR="00DB1B8B">
        <w:t xml:space="preserve">5 per cent, which is equal to 5.25 per cent. </w:t>
      </w:r>
      <w:r w:rsidR="007B742E">
        <w:t>The same calculation</w:t>
      </w:r>
      <w:r w:rsidR="00542C1D">
        <w:t>s</w:t>
      </w:r>
      <w:r w:rsidR="007B742E">
        <w:t xml:space="preserve"> </w:t>
      </w:r>
      <w:r w:rsidR="00542C1D">
        <w:t xml:space="preserve">are </w:t>
      </w:r>
      <w:r w:rsidR="007B742E">
        <w:t>applied to the other owners.</w:t>
      </w:r>
    </w:p>
    <w:p w14:paraId="56B4EBBA" w14:textId="07C2BC47" w:rsidR="00B03341" w:rsidRPr="0097451A" w:rsidRDefault="00FE7F22" w:rsidP="0097451A">
      <w:pPr>
        <w:pStyle w:val="Caption"/>
      </w:pPr>
      <w:r>
        <w:t>Image 2: Foreign Investment Portal screenshot: Ultimate ownership section with example 2 publicly listed entities</w:t>
      </w:r>
    </w:p>
    <w:p w14:paraId="322C31FC" w14:textId="4D4FD3A9" w:rsidR="0097451A" w:rsidRPr="004E4DB8" w:rsidRDefault="0097451A" w:rsidP="00B03341">
      <w:r w:rsidRPr="0097451A">
        <w:rPr>
          <w:b/>
          <w:bCs/>
          <w:noProof/>
        </w:rPr>
        <w:drawing>
          <wp:inline distT="0" distB="0" distL="0" distR="0" wp14:anchorId="0A77CAA5" wp14:editId="6CB2A63F">
            <wp:extent cx="5580000" cy="1926000"/>
            <wp:effectExtent l="0" t="0" r="1905" b="0"/>
            <wp:docPr id="828663424" name="Picture 1" descr="See text descri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63424" name="Picture 1" descr="See text descripti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1DEB" w14:textId="232FCBCF" w:rsidR="00DD000C" w:rsidRDefault="009840E8" w:rsidP="005F40E7">
      <w:pPr>
        <w:pStyle w:val="Bullet"/>
        <w:numPr>
          <w:ilvl w:val="0"/>
          <w:numId w:val="0"/>
        </w:numPr>
      </w:pPr>
      <w:hyperlink w:anchor="_Text_description_of_3" w:history="1">
        <w:r w:rsidRPr="009840E8">
          <w:rPr>
            <w:rStyle w:val="Hyperlink"/>
          </w:rPr>
          <w:t>Text description</w:t>
        </w:r>
      </w:hyperlink>
    </w:p>
    <w:tbl>
      <w:tblPr>
        <w:tblStyle w:val="BlueBox"/>
        <w:tblW w:w="5000" w:type="pct"/>
        <w:tblLook w:val="01E0" w:firstRow="1" w:lastRow="1" w:firstColumn="1" w:lastColumn="1" w:noHBand="0" w:noVBand="0"/>
      </w:tblPr>
      <w:tblGrid>
        <w:gridCol w:w="8504"/>
      </w:tblGrid>
      <w:tr w:rsidR="00DD000C" w:rsidRPr="00115E99" w14:paraId="2F635729" w14:textId="77777777" w:rsidTr="0056409C">
        <w:tc>
          <w:tcPr>
            <w:tcW w:w="5000" w:type="pct"/>
            <w:shd w:val="clear" w:color="auto" w:fill="FCEEE5" w:themeFill="accent6" w:themeFillTint="33"/>
          </w:tcPr>
          <w:p w14:paraId="57B30DF3" w14:textId="33EAB807" w:rsidR="00DD000C" w:rsidRPr="00115E99" w:rsidRDefault="00DD000C" w:rsidP="0056409C">
            <w:pPr>
              <w:pStyle w:val="BoxHeading"/>
              <w:spacing w:before="120"/>
            </w:pPr>
            <w:r>
              <w:lastRenderedPageBreak/>
              <w:t>Example 3</w:t>
            </w:r>
            <w:r w:rsidRPr="00115E99">
              <w:t>:</w:t>
            </w:r>
            <w:r>
              <w:t xml:space="preserve"> </w:t>
            </w:r>
            <w:r w:rsidR="00820DE7">
              <w:t>Citizenship</w:t>
            </w:r>
            <w:r w:rsidR="00D03813">
              <w:t>,</w:t>
            </w:r>
            <w:r w:rsidR="00820DE7">
              <w:t xml:space="preserve"> residency</w:t>
            </w:r>
            <w:r w:rsidR="00D03813">
              <w:t xml:space="preserve"> and associates</w:t>
            </w:r>
          </w:p>
          <w:p w14:paraId="4C5C00DC" w14:textId="044458C5" w:rsidR="00E57804" w:rsidRDefault="00722108" w:rsidP="00C21193">
            <w:proofErr w:type="spellStart"/>
            <w:r>
              <w:t>BidCo</w:t>
            </w:r>
            <w:proofErr w:type="spellEnd"/>
            <w:r w:rsidR="00E57804" w:rsidRPr="00004A2D">
              <w:t xml:space="preserve"> is an entity incorporated in </w:t>
            </w:r>
            <w:r w:rsidR="00E57804">
              <w:t>Australia</w:t>
            </w:r>
            <w:r w:rsidR="00E57804" w:rsidRPr="00004A2D">
              <w:t xml:space="preserve">. </w:t>
            </w:r>
            <w:proofErr w:type="spellStart"/>
            <w:r>
              <w:t>BidCo’s</w:t>
            </w:r>
            <w:proofErr w:type="spellEnd"/>
            <w:r w:rsidR="00E57804">
              <w:t xml:space="preserve"> ownership structure is as follows: </w:t>
            </w:r>
          </w:p>
          <w:p w14:paraId="0099D1B1" w14:textId="15D2D83B" w:rsidR="00E57804" w:rsidRDefault="00C21193" w:rsidP="00E57804">
            <w:pPr>
              <w:pStyle w:val="Bullet"/>
            </w:pPr>
            <w:r>
              <w:t>A</w:t>
            </w:r>
            <w:r w:rsidR="00E57804">
              <w:t xml:space="preserve"> </w:t>
            </w:r>
            <w:r w:rsidR="00A1554C">
              <w:t>dual</w:t>
            </w:r>
            <w:r w:rsidR="00A54FDA">
              <w:t xml:space="preserve"> Australia</w:t>
            </w:r>
            <w:r w:rsidR="006B2A93">
              <w:t>n</w:t>
            </w:r>
            <w:r w:rsidR="00A54FDA">
              <w:t>/Canad</w:t>
            </w:r>
            <w:r w:rsidR="006B2A93">
              <w:t>i</w:t>
            </w:r>
            <w:r w:rsidR="00A54FDA">
              <w:t>a</w:t>
            </w:r>
            <w:r w:rsidR="006B2A93">
              <w:t>n</w:t>
            </w:r>
            <w:r w:rsidR="00A1554C">
              <w:t xml:space="preserve"> citizen ordinarily resident in </w:t>
            </w:r>
            <w:r w:rsidR="00CA490E">
              <w:t>Canada</w:t>
            </w:r>
            <w:r w:rsidR="00A1554C">
              <w:t xml:space="preserve"> holds </w:t>
            </w:r>
            <w:r w:rsidR="002C392A">
              <w:t>36</w:t>
            </w:r>
            <w:r w:rsidR="00A1554C">
              <w:t xml:space="preserve"> per cent</w:t>
            </w:r>
            <w:r w:rsidR="00C86D52">
              <w:t>.</w:t>
            </w:r>
          </w:p>
          <w:p w14:paraId="6393FE80" w14:textId="1F859FDE" w:rsidR="003915A9" w:rsidRDefault="00CC6948" w:rsidP="00E57804">
            <w:pPr>
              <w:pStyle w:val="Bullet"/>
            </w:pPr>
            <w:r>
              <w:t>An Australian citizen, who is a sibling (and therefore an associate) of the dual Australian/Canadian citizen, holds</w:t>
            </w:r>
            <w:r w:rsidR="00225CEF">
              <w:t xml:space="preserve"> 4 per cent</w:t>
            </w:r>
            <w:r>
              <w:t>.</w:t>
            </w:r>
          </w:p>
          <w:p w14:paraId="08339A2A" w14:textId="2944B226" w:rsidR="00CC6948" w:rsidRDefault="00C14F75" w:rsidP="00CC6948">
            <w:pPr>
              <w:pStyle w:val="Bullet"/>
            </w:pPr>
            <w:r>
              <w:t xml:space="preserve">The remaining 60 per cent interest in </w:t>
            </w:r>
            <w:proofErr w:type="spellStart"/>
            <w:r>
              <w:t>BidCo</w:t>
            </w:r>
            <w:proofErr w:type="spellEnd"/>
            <w:r>
              <w:t xml:space="preserve"> is held by </w:t>
            </w:r>
            <w:r w:rsidR="00CC6948">
              <w:t xml:space="preserve">USA LLC, </w:t>
            </w:r>
            <w:r w:rsidR="00B72543">
              <w:t xml:space="preserve">which is </w:t>
            </w:r>
            <w:r w:rsidR="00CC6948">
              <w:t>a</w:t>
            </w:r>
            <w:r>
              <w:t>n entity</w:t>
            </w:r>
            <w:r w:rsidR="00CC6948">
              <w:t xml:space="preserve"> incorporated in </w:t>
            </w:r>
            <w:r>
              <w:t>Delaware,</w:t>
            </w:r>
            <w:r w:rsidR="00CC6948">
              <w:t xml:space="preserve"> United States</w:t>
            </w:r>
            <w:r>
              <w:t>.</w:t>
            </w:r>
          </w:p>
          <w:p w14:paraId="3FADCC17" w14:textId="77777777" w:rsidR="00E57804" w:rsidRDefault="00E57804" w:rsidP="00E57804">
            <w:pPr>
              <w:pStyle w:val="Bullet"/>
              <w:numPr>
                <w:ilvl w:val="0"/>
                <w:numId w:val="0"/>
              </w:numPr>
              <w:ind w:left="520" w:hanging="520"/>
            </w:pPr>
            <w:r>
              <w:t xml:space="preserve">USA LLC’s holding structure is as follows: </w:t>
            </w:r>
          </w:p>
          <w:p w14:paraId="50198A75" w14:textId="274E6E03" w:rsidR="00C62B67" w:rsidRDefault="00E57804" w:rsidP="00C62B67">
            <w:pPr>
              <w:pStyle w:val="Bullet"/>
            </w:pPr>
            <w:r>
              <w:t xml:space="preserve">A </w:t>
            </w:r>
            <w:r w:rsidR="00CA490E">
              <w:t xml:space="preserve">dual </w:t>
            </w:r>
            <w:r w:rsidR="00225CEF">
              <w:t>United States/</w:t>
            </w:r>
            <w:r w:rsidR="00CA490E">
              <w:t>Ir</w:t>
            </w:r>
            <w:r w:rsidR="005E090F">
              <w:t>ish</w:t>
            </w:r>
            <w:r w:rsidR="00CA490E">
              <w:t xml:space="preserve"> </w:t>
            </w:r>
            <w:r>
              <w:t>citizen ordinarily resident in</w:t>
            </w:r>
            <w:r w:rsidR="00225CEF">
              <w:t xml:space="preserve"> Ireland</w:t>
            </w:r>
            <w:r>
              <w:t xml:space="preserve"> holds 90 per cent of the interest in USA LLC</w:t>
            </w:r>
            <w:r w:rsidR="00C62B67">
              <w:t>.</w:t>
            </w:r>
          </w:p>
          <w:p w14:paraId="6A21D7DE" w14:textId="6237A7B1" w:rsidR="00DD000C" w:rsidRPr="00115E99" w:rsidRDefault="00E57804" w:rsidP="00C62B67">
            <w:pPr>
              <w:pStyle w:val="Bullet"/>
            </w:pPr>
            <w:r>
              <w:t xml:space="preserve">The remaining 10 per cent </w:t>
            </w:r>
            <w:r w:rsidR="00DB79C4">
              <w:t>interest in USA LLC</w:t>
            </w:r>
            <w:r w:rsidR="00A54FDA">
              <w:t xml:space="preserve"> </w:t>
            </w:r>
            <w:r>
              <w:t>is</w:t>
            </w:r>
            <w:r w:rsidR="001B2E60">
              <w:t xml:space="preserve"> held by</w:t>
            </w:r>
            <w:r>
              <w:t xml:space="preserve"> </w:t>
            </w:r>
            <w:r w:rsidR="00A54FDA">
              <w:t xml:space="preserve">four Irish citizens, each holding 2.5 per cent individually, and all of whom are immediate family members. </w:t>
            </w:r>
          </w:p>
        </w:tc>
      </w:tr>
    </w:tbl>
    <w:p w14:paraId="11138EDF" w14:textId="6D6F9DDE" w:rsidR="00DD000C" w:rsidRDefault="00DD000C" w:rsidP="00DD000C">
      <w:pPr>
        <w:pStyle w:val="Caption"/>
        <w:keepNext/>
        <w:spacing w:before="120" w:after="120"/>
      </w:pPr>
      <w:r>
        <w:t xml:space="preserve">Diagram </w:t>
      </w:r>
      <w:r w:rsidR="0004611D">
        <w:t>3</w:t>
      </w:r>
      <w:r>
        <w:t xml:space="preserve">: </w:t>
      </w:r>
      <w:proofErr w:type="spellStart"/>
      <w:r w:rsidR="009C7119">
        <w:t>Bid</w:t>
      </w:r>
      <w:r w:rsidR="0004611D">
        <w:t>Co</w:t>
      </w:r>
      <w:proofErr w:type="spellEnd"/>
      <w:r w:rsidR="0004611D">
        <w:t xml:space="preserve"> corporate structure</w:t>
      </w:r>
    </w:p>
    <w:p w14:paraId="16C1C859" w14:textId="29F9B916" w:rsidR="009840E8" w:rsidRDefault="00D540FF" w:rsidP="005F40E7">
      <w:pPr>
        <w:pStyle w:val="Bullet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6C3E3C42" wp14:editId="6F89E3CA">
            <wp:extent cx="5378009" cy="4855449"/>
            <wp:effectExtent l="0" t="0" r="0" b="2540"/>
            <wp:docPr id="1537032587" name="Picture 1" descr="See text descri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32587" name="Picture 1" descr="See text descrip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009" cy="485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DFF4E" w14:textId="1A1CFC27" w:rsidR="00A67B1A" w:rsidRDefault="00A67B1A" w:rsidP="009C18CE">
      <w:hyperlink w:anchor="_Text_description_of_4" w:history="1">
        <w:r w:rsidRPr="00A67B1A">
          <w:rPr>
            <w:rStyle w:val="Hyperlink"/>
          </w:rPr>
          <w:t>Text description</w:t>
        </w:r>
      </w:hyperlink>
    </w:p>
    <w:p w14:paraId="394FBF23" w14:textId="686BE49B" w:rsidR="009C18CE" w:rsidRDefault="009C18CE" w:rsidP="009C18CE">
      <w:r>
        <w:lastRenderedPageBreak/>
        <w:t xml:space="preserve">For this example, the following </w:t>
      </w:r>
      <w:r w:rsidRPr="00F318BF">
        <w:rPr>
          <w:rFonts w:cs="Calibri Light"/>
        </w:rPr>
        <w:t xml:space="preserve">is a screenshot </w:t>
      </w:r>
      <w:r>
        <w:rPr>
          <w:rFonts w:cs="Calibri Light"/>
        </w:rPr>
        <w:t>shows</w:t>
      </w:r>
      <w:r w:rsidRPr="00F318BF">
        <w:rPr>
          <w:rFonts w:cs="Calibri Light"/>
        </w:rPr>
        <w:t xml:space="preserve"> how the above </w:t>
      </w:r>
      <w:r>
        <w:t xml:space="preserve">information should be </w:t>
      </w:r>
      <w:r>
        <w:rPr>
          <w:rFonts w:cs="Calibri Light"/>
        </w:rPr>
        <w:t>entered</w:t>
      </w:r>
      <w:r w:rsidRPr="00F318BF">
        <w:rPr>
          <w:rFonts w:cs="Calibri Light"/>
        </w:rPr>
        <w:t xml:space="preserve"> in</w:t>
      </w:r>
      <w:r>
        <w:t xml:space="preserve"> the portal.</w:t>
      </w:r>
    </w:p>
    <w:p w14:paraId="66C1B7D6" w14:textId="2BEB8CD3" w:rsidR="009C18CE" w:rsidRDefault="009C18CE" w:rsidP="009C18CE">
      <w:pPr>
        <w:pStyle w:val="Caption"/>
      </w:pPr>
      <w:r>
        <w:t xml:space="preserve">Image 3: Foreign Investment Portal screenshot: Ultimate ownership section with example </w:t>
      </w:r>
      <w:r w:rsidR="00722108">
        <w:t>dual citizens and associates</w:t>
      </w:r>
    </w:p>
    <w:p w14:paraId="62E62C19" w14:textId="4D042F18" w:rsidR="001019C1" w:rsidRDefault="001019C1" w:rsidP="009C18CE">
      <w:r w:rsidRPr="001019C1">
        <w:rPr>
          <w:noProof/>
        </w:rPr>
        <w:drawing>
          <wp:inline distT="0" distB="0" distL="0" distR="0" wp14:anchorId="348F8602" wp14:editId="4F43197B">
            <wp:extent cx="5583600" cy="2070000"/>
            <wp:effectExtent l="0" t="0" r="0" b="6985"/>
            <wp:docPr id="855686046" name="Picture 1" descr="See text descri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86046" name="Picture 1" descr="See text descript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36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DBD3" w14:textId="6A2F2516" w:rsidR="00A67B1A" w:rsidRPr="009C18CE" w:rsidRDefault="00A67B1A" w:rsidP="009C18CE">
      <w:hyperlink w:anchor="_Text_description_of_5" w:history="1">
        <w:r w:rsidRPr="00A67B1A">
          <w:rPr>
            <w:rStyle w:val="Hyperlink"/>
          </w:rPr>
          <w:t>Text description</w:t>
        </w:r>
      </w:hyperlink>
    </w:p>
    <w:p w14:paraId="24B3A05D" w14:textId="38C77C26" w:rsidR="00B00A5D" w:rsidRPr="00B00A5D" w:rsidRDefault="00B00A5D" w:rsidP="00B00A5D">
      <w:pPr>
        <w:pStyle w:val="Heading2"/>
        <w:pBdr>
          <w:top w:val="single" w:sz="4" w:space="1" w:color="auto"/>
        </w:pBdr>
      </w:pPr>
      <w:bookmarkStart w:id="1" w:name="_Text_description_of"/>
      <w:bookmarkEnd w:id="1"/>
      <w:r w:rsidRPr="00B00A5D">
        <w:t>Text description of diagram </w:t>
      </w:r>
      <w:r>
        <w:t>1</w:t>
      </w:r>
    </w:p>
    <w:p w14:paraId="1303A73D" w14:textId="14A367DE" w:rsidR="005009C0" w:rsidRPr="00B00A5D" w:rsidRDefault="00B00A5D" w:rsidP="001B1E0A">
      <w:r w:rsidRPr="00B00A5D">
        <w:t xml:space="preserve">Diagram </w:t>
      </w:r>
      <w:r w:rsidR="00B007A1">
        <w:t>1 s</w:t>
      </w:r>
      <w:r w:rsidR="001E424D">
        <w:t>hows</w:t>
      </w:r>
      <w:r w:rsidR="00D7156C">
        <w:t xml:space="preserve"> </w:t>
      </w:r>
      <w:r w:rsidR="00C03EC8">
        <w:t xml:space="preserve">how to draw </w:t>
      </w:r>
      <w:r w:rsidR="00A6301C">
        <w:t xml:space="preserve">a simple </w:t>
      </w:r>
      <w:r w:rsidR="002A0113">
        <w:t>corporate structure</w:t>
      </w:r>
      <w:r w:rsidR="00A6301C">
        <w:t xml:space="preserve"> to be uploaded into the Foreign Investment Portal. The example is </w:t>
      </w:r>
      <w:r w:rsidR="00D83B39">
        <w:t>for a publicly listed entity</w:t>
      </w:r>
      <w:r w:rsidR="00BF75F1">
        <w:t xml:space="preserve"> </w:t>
      </w:r>
      <w:r w:rsidR="005863B5">
        <w:t>with 3 main interest holders</w:t>
      </w:r>
      <w:r w:rsidR="005009C0">
        <w:t>.</w:t>
      </w:r>
    </w:p>
    <w:p w14:paraId="40D55962" w14:textId="1173575D" w:rsidR="00FE6310" w:rsidRPr="00B00A5D" w:rsidRDefault="00FE6310" w:rsidP="00FE6310">
      <w:pPr>
        <w:pStyle w:val="Heading2"/>
        <w:pBdr>
          <w:top w:val="single" w:sz="4" w:space="1" w:color="auto"/>
        </w:pBdr>
      </w:pPr>
      <w:bookmarkStart w:id="2" w:name="_Text_description_of_1"/>
      <w:bookmarkEnd w:id="2"/>
      <w:r w:rsidRPr="00B00A5D">
        <w:t xml:space="preserve">Text description of </w:t>
      </w:r>
      <w:r w:rsidR="00324F5E">
        <w:t>image</w:t>
      </w:r>
      <w:r w:rsidR="00324F5E" w:rsidRPr="00B00A5D">
        <w:t> </w:t>
      </w:r>
      <w:r w:rsidR="00324F5E">
        <w:t>1</w:t>
      </w:r>
    </w:p>
    <w:p w14:paraId="7D55F822" w14:textId="08E8F616" w:rsidR="0011245E" w:rsidRDefault="0011245E" w:rsidP="0011245E">
      <w:r>
        <w:t>Screenshot 1</w:t>
      </w:r>
      <w:r w:rsidR="00FE6310" w:rsidRPr="00B00A5D">
        <w:t xml:space="preserve"> sh</w:t>
      </w:r>
      <w:r>
        <w:t>ows</w:t>
      </w:r>
      <w:r w:rsidR="00980716">
        <w:t xml:space="preserve"> an example of how to enter</w:t>
      </w:r>
      <w:r>
        <w:t xml:space="preserve"> </w:t>
      </w:r>
      <w:proofErr w:type="spellStart"/>
      <w:r>
        <w:t>InvestCo’s</w:t>
      </w:r>
      <w:proofErr w:type="spellEnd"/>
      <w:r>
        <w:t xml:space="preserve"> ultimate ownership</w:t>
      </w:r>
      <w:r w:rsidR="00980716">
        <w:t xml:space="preserve"> into the Foreign Investment Portal</w:t>
      </w:r>
      <w:r>
        <w:t>.</w:t>
      </w:r>
      <w:r w:rsidR="00980716">
        <w:t xml:space="preserve"> The information </w:t>
      </w:r>
      <w:r w:rsidR="0075575C">
        <w:t>includes:</w:t>
      </w:r>
      <w:r>
        <w:t xml:space="preserve"> </w:t>
      </w:r>
    </w:p>
    <w:p w14:paraId="661D265D" w14:textId="25D8B957" w:rsidR="0011245E" w:rsidRDefault="0011245E" w:rsidP="0011245E">
      <w:pPr>
        <w:pStyle w:val="Bullet"/>
      </w:pPr>
      <w:r>
        <w:t xml:space="preserve">A </w:t>
      </w:r>
      <w:r w:rsidRPr="000F37DE">
        <w:t xml:space="preserve">Canadian Citizen </w:t>
      </w:r>
      <w:r>
        <w:t xml:space="preserve">being an individual that is not a foreign government investor </w:t>
      </w:r>
      <w:r w:rsidRPr="000F37DE">
        <w:t xml:space="preserve">with a </w:t>
      </w:r>
      <w:r>
        <w:t>20</w:t>
      </w:r>
      <w:r w:rsidR="00C24A30">
        <w:t xml:space="preserve"> </w:t>
      </w:r>
      <w:r w:rsidRPr="000F37DE">
        <w:t>per cent interest</w:t>
      </w:r>
      <w:r>
        <w:t>.</w:t>
      </w:r>
    </w:p>
    <w:p w14:paraId="2C4F08E5" w14:textId="19293237" w:rsidR="00EA34D9" w:rsidRPr="000F37DE" w:rsidRDefault="00EA34D9" w:rsidP="00EA34D9">
      <w:pPr>
        <w:pStyle w:val="Bullet"/>
      </w:pPr>
      <w:r>
        <w:t>Singapore Listed Ltd</w:t>
      </w:r>
      <w:r w:rsidR="00701476">
        <w:t>.</w:t>
      </w:r>
      <w:r w:rsidRPr="000F37DE">
        <w:t xml:space="preserve"> </w:t>
      </w:r>
      <w:r>
        <w:t xml:space="preserve">being a corporation that is not a foreign government investor </w:t>
      </w:r>
      <w:r w:rsidRPr="000F37DE">
        <w:t xml:space="preserve">with a </w:t>
      </w:r>
      <w:r>
        <w:t>64</w:t>
      </w:r>
      <w:r w:rsidRPr="000F37DE">
        <w:t xml:space="preserve"> per cent interest</w:t>
      </w:r>
      <w:r>
        <w:t>.</w:t>
      </w:r>
    </w:p>
    <w:p w14:paraId="07559AED" w14:textId="77777777" w:rsidR="0011245E" w:rsidRPr="000F37DE" w:rsidRDefault="0011245E" w:rsidP="0011245E">
      <w:pPr>
        <w:pStyle w:val="Bullet"/>
      </w:pPr>
      <w:r>
        <w:t>A Singaporean Citizen</w:t>
      </w:r>
      <w:r w:rsidRPr="000F37DE">
        <w:t xml:space="preserve"> </w:t>
      </w:r>
      <w:r>
        <w:t xml:space="preserve">being an individual that is not a foreign government investor </w:t>
      </w:r>
      <w:r w:rsidRPr="000F37DE">
        <w:t xml:space="preserve">with a </w:t>
      </w:r>
      <w:r>
        <w:t>16</w:t>
      </w:r>
      <w:r w:rsidRPr="000F37DE">
        <w:t xml:space="preserve"> per cent interest</w:t>
      </w:r>
      <w:r>
        <w:t>.</w:t>
      </w:r>
    </w:p>
    <w:p w14:paraId="116BD8A0" w14:textId="31E59BCC" w:rsidR="00FE6310" w:rsidRPr="00B00A5D" w:rsidRDefault="00FE6310" w:rsidP="00FE6310">
      <w:pPr>
        <w:pStyle w:val="Heading2"/>
        <w:pBdr>
          <w:top w:val="single" w:sz="4" w:space="1" w:color="auto"/>
        </w:pBdr>
      </w:pPr>
      <w:bookmarkStart w:id="3" w:name="_Text_description_of_2"/>
      <w:bookmarkEnd w:id="3"/>
      <w:r w:rsidRPr="00B00A5D">
        <w:t>Text description of diagram </w:t>
      </w:r>
      <w:r w:rsidR="00D566C8">
        <w:t>2</w:t>
      </w:r>
    </w:p>
    <w:p w14:paraId="6D6DBD99" w14:textId="180C2F43" w:rsidR="00FE6310" w:rsidRPr="00B00A5D" w:rsidRDefault="00FE6310" w:rsidP="0075575C">
      <w:r w:rsidRPr="00B00A5D">
        <w:t xml:space="preserve">Diagram </w:t>
      </w:r>
      <w:r w:rsidR="0075575C">
        <w:t xml:space="preserve">2 </w:t>
      </w:r>
      <w:r w:rsidR="004A7D4F">
        <w:t>shows how to draw</w:t>
      </w:r>
      <w:r w:rsidR="0011709D">
        <w:t xml:space="preserve"> a complex </w:t>
      </w:r>
      <w:r w:rsidR="004A7D4F">
        <w:t>corp</w:t>
      </w:r>
      <w:r w:rsidR="003A72B4">
        <w:t>orate structure</w:t>
      </w:r>
      <w:r w:rsidR="0011709D">
        <w:t xml:space="preserve"> to be uploaded into the Foreign Investment Portal. The example is for a Foreign Investment Infrastructure Fund </w:t>
      </w:r>
      <w:r w:rsidR="003A72B4" w:rsidRPr="00004A2D">
        <w:t>compris</w:t>
      </w:r>
      <w:r w:rsidR="003A72B4">
        <w:t>ing</w:t>
      </w:r>
      <w:r w:rsidR="003A72B4" w:rsidRPr="00004A2D">
        <w:t xml:space="preserve"> of multiple ultimate beneficial owners</w:t>
      </w:r>
      <w:r w:rsidR="0075575C">
        <w:t>.</w:t>
      </w:r>
    </w:p>
    <w:p w14:paraId="46F7618A" w14:textId="55FF843E" w:rsidR="00FB5CB3" w:rsidRPr="00B00A5D" w:rsidRDefault="00FB5CB3" w:rsidP="00FB5CB3">
      <w:pPr>
        <w:pStyle w:val="Heading2"/>
        <w:pBdr>
          <w:top w:val="single" w:sz="4" w:space="1" w:color="auto"/>
        </w:pBdr>
      </w:pPr>
      <w:bookmarkStart w:id="4" w:name="_Text_description_of_3"/>
      <w:bookmarkEnd w:id="4"/>
      <w:r w:rsidRPr="00B00A5D">
        <w:t xml:space="preserve">Text description of </w:t>
      </w:r>
      <w:r w:rsidR="005632AE">
        <w:t>image 2</w:t>
      </w:r>
    </w:p>
    <w:p w14:paraId="41461398" w14:textId="5CFCBC7A" w:rsidR="009840E8" w:rsidRDefault="005632AE" w:rsidP="00637C43">
      <w:r>
        <w:t xml:space="preserve">Image </w:t>
      </w:r>
      <w:r w:rsidR="009840E8">
        <w:t>2</w:t>
      </w:r>
      <w:r w:rsidR="00FB5CB3" w:rsidRPr="00B00A5D">
        <w:t xml:space="preserve"> sh</w:t>
      </w:r>
      <w:r w:rsidR="00FB5CB3">
        <w:t xml:space="preserve">ows an example of how to enter </w:t>
      </w:r>
      <w:proofErr w:type="spellStart"/>
      <w:r w:rsidR="00FB5CB3">
        <w:t>InvestCo’s</w:t>
      </w:r>
      <w:proofErr w:type="spellEnd"/>
      <w:r w:rsidR="00FB5CB3">
        <w:t xml:space="preserve"> ultimate ownership into the Foreign Investment Portal. The information includes: </w:t>
      </w:r>
    </w:p>
    <w:p w14:paraId="386A7421" w14:textId="548A985E" w:rsidR="009840E8" w:rsidRDefault="009840E8" w:rsidP="009840E8">
      <w:pPr>
        <w:pStyle w:val="Bullet"/>
      </w:pPr>
      <w:r>
        <w:t xml:space="preserve">Singapore Corp </w:t>
      </w:r>
      <w:proofErr w:type="spellStart"/>
      <w:r>
        <w:t>Pte.</w:t>
      </w:r>
      <w:proofErr w:type="spellEnd"/>
      <w:r>
        <w:t xml:space="preserve"> Ltd. being a corporation that is</w:t>
      </w:r>
      <w:r w:rsidR="000F54DB">
        <w:t xml:space="preserve"> not</w:t>
      </w:r>
      <w:r>
        <w:t xml:space="preserve"> a foreign government investor with a </w:t>
      </w:r>
      <w:r w:rsidR="00DD63D6">
        <w:t>22.5</w:t>
      </w:r>
      <w:r>
        <w:t xml:space="preserve"> per cent interest.</w:t>
      </w:r>
    </w:p>
    <w:p w14:paraId="66F5DB85" w14:textId="1FFFD53E" w:rsidR="009840E8" w:rsidRDefault="00DD63D6" w:rsidP="009840E8">
      <w:pPr>
        <w:pStyle w:val="Bullet"/>
      </w:pPr>
      <w:r>
        <w:lastRenderedPageBreak/>
        <w:t>Multiple Canadian foreign government i</w:t>
      </w:r>
      <w:r w:rsidR="007E29B9">
        <w:t>nvestors</w:t>
      </w:r>
      <w:r w:rsidR="009840E8">
        <w:t xml:space="preserve"> being a </w:t>
      </w:r>
      <w:r w:rsidR="007E29B9">
        <w:t>foreign government</w:t>
      </w:r>
      <w:r w:rsidR="009840E8">
        <w:t xml:space="preserve"> that is a foreign government investor with a </w:t>
      </w:r>
      <w:r w:rsidR="007E29B9">
        <w:t>7.5</w:t>
      </w:r>
      <w:r w:rsidR="009840E8">
        <w:t xml:space="preserve"> per cent interest.</w:t>
      </w:r>
    </w:p>
    <w:p w14:paraId="00F36CBD" w14:textId="77777777" w:rsidR="009840E8" w:rsidRDefault="009840E8" w:rsidP="009840E8">
      <w:pPr>
        <w:pStyle w:val="Bullet"/>
      </w:pPr>
      <w:r>
        <w:t>A French Citizen being an individual that is not a foreign government investor with a 5.25 per cent interest.</w:t>
      </w:r>
    </w:p>
    <w:p w14:paraId="159F45F6" w14:textId="77777777" w:rsidR="009840E8" w:rsidRDefault="009840E8" w:rsidP="009840E8">
      <w:pPr>
        <w:pStyle w:val="Bullet"/>
      </w:pPr>
      <w:r w:rsidRPr="00DE333D">
        <w:t xml:space="preserve">Saudi Arabia Corp LLC </w:t>
      </w:r>
      <w:r>
        <w:t>being a corporation that is a foreign government investor with a 21 per cent interest.</w:t>
      </w:r>
    </w:p>
    <w:p w14:paraId="1A4BA3CB" w14:textId="5F710BE7" w:rsidR="009840E8" w:rsidRDefault="009840E8" w:rsidP="009840E8">
      <w:pPr>
        <w:pStyle w:val="Bullet"/>
      </w:pPr>
      <w:r w:rsidRPr="00DE333D">
        <w:t>Japan Corp Co., Ltd</w:t>
      </w:r>
      <w:r w:rsidR="00ED134D">
        <w:t>.</w:t>
      </w:r>
      <w:r>
        <w:t xml:space="preserve"> being a corporation that is a foreign government investor with</w:t>
      </w:r>
      <w:r w:rsidRPr="00DE333D">
        <w:t xml:space="preserve"> </w:t>
      </w:r>
      <w:r>
        <w:t>an 18.75 per cent interest.</w:t>
      </w:r>
    </w:p>
    <w:p w14:paraId="417A5431" w14:textId="6DE8E2DA" w:rsidR="00991805" w:rsidRDefault="00DD000C" w:rsidP="009840E8">
      <w:pPr>
        <w:pStyle w:val="Bullet"/>
      </w:pPr>
      <w:r>
        <w:t>Widely held interest of 25 per cent</w:t>
      </w:r>
      <w:r w:rsidR="004C17C1">
        <w:t>.</w:t>
      </w:r>
    </w:p>
    <w:p w14:paraId="3E4DE842" w14:textId="3516BF6B" w:rsidR="004333A8" w:rsidRPr="00B00A5D" w:rsidRDefault="004333A8" w:rsidP="004333A8">
      <w:pPr>
        <w:pStyle w:val="Heading2"/>
        <w:pBdr>
          <w:top w:val="single" w:sz="4" w:space="1" w:color="auto"/>
        </w:pBdr>
      </w:pPr>
      <w:bookmarkStart w:id="5" w:name="_Text_description_of_4"/>
      <w:bookmarkEnd w:id="5"/>
      <w:r w:rsidRPr="00B00A5D">
        <w:t>Text description of diagram </w:t>
      </w:r>
      <w:r>
        <w:t>3</w:t>
      </w:r>
    </w:p>
    <w:p w14:paraId="4DD40F08" w14:textId="4FDA9EA3" w:rsidR="004333A8" w:rsidRDefault="004333A8" w:rsidP="004333A8">
      <w:r w:rsidRPr="00B00A5D">
        <w:t xml:space="preserve">Diagram </w:t>
      </w:r>
      <w:r>
        <w:t xml:space="preserve">3 shows how to draw a complex corporate structure to be uploaded into the Foreign Investment Portal. The example is for a company whose ownership traces to </w:t>
      </w:r>
      <w:r w:rsidR="00722108">
        <w:t>multiple dual citizens, some of whom</w:t>
      </w:r>
      <w:r w:rsidR="006B0FC5">
        <w:t xml:space="preserve"> hold less than 5 per cent individually but</w:t>
      </w:r>
      <w:r w:rsidR="00722108">
        <w:t xml:space="preserve"> </w:t>
      </w:r>
      <w:r w:rsidR="006B0FC5">
        <w:t xml:space="preserve">more than 5 per cent when </w:t>
      </w:r>
      <w:r w:rsidR="00881FD0">
        <w:t xml:space="preserve">including </w:t>
      </w:r>
      <w:r w:rsidR="006B0FC5">
        <w:t>the interests of their associates.</w:t>
      </w:r>
    </w:p>
    <w:p w14:paraId="58C577AC" w14:textId="2F066BAE" w:rsidR="004333A8" w:rsidRPr="00B00A5D" w:rsidRDefault="004333A8" w:rsidP="004333A8">
      <w:pPr>
        <w:pStyle w:val="Heading2"/>
        <w:pBdr>
          <w:top w:val="single" w:sz="4" w:space="1" w:color="auto"/>
        </w:pBdr>
      </w:pPr>
      <w:bookmarkStart w:id="6" w:name="_Text_description_of_5"/>
      <w:bookmarkEnd w:id="6"/>
      <w:r w:rsidRPr="00B00A5D">
        <w:t xml:space="preserve">Text description of </w:t>
      </w:r>
      <w:r w:rsidR="000D4F21">
        <w:t>image 3</w:t>
      </w:r>
    </w:p>
    <w:p w14:paraId="2A8CD7F4" w14:textId="29CC7DE8" w:rsidR="004333A8" w:rsidRDefault="000D4F21" w:rsidP="004333A8">
      <w:r>
        <w:t xml:space="preserve">Image </w:t>
      </w:r>
      <w:r w:rsidR="004333A8">
        <w:t xml:space="preserve">3 </w:t>
      </w:r>
      <w:r w:rsidR="004333A8" w:rsidRPr="00B00A5D">
        <w:t>sh</w:t>
      </w:r>
      <w:r w:rsidR="004333A8">
        <w:t xml:space="preserve">ows an example of how to enter </w:t>
      </w:r>
      <w:proofErr w:type="spellStart"/>
      <w:r w:rsidR="00722108">
        <w:t>BidCo’s</w:t>
      </w:r>
      <w:proofErr w:type="spellEnd"/>
      <w:r w:rsidR="004333A8">
        <w:t xml:space="preserve"> ultimate ownership into the Foreign Investment Portal. The information includes: </w:t>
      </w:r>
    </w:p>
    <w:p w14:paraId="35C0D14D" w14:textId="0ACE11D9" w:rsidR="004333A8" w:rsidRDefault="00DE60A1" w:rsidP="004333A8">
      <w:pPr>
        <w:pStyle w:val="Bullet"/>
      </w:pPr>
      <w:r>
        <w:t xml:space="preserve">A dual Canadian and Australian </w:t>
      </w:r>
      <w:r w:rsidR="00E47141">
        <w:t>C</w:t>
      </w:r>
      <w:r>
        <w:t xml:space="preserve">itizen </w:t>
      </w:r>
      <w:r w:rsidR="000200BC">
        <w:t xml:space="preserve">who is ordinarily resident in Canada </w:t>
      </w:r>
      <w:r w:rsidR="004F68A8">
        <w:t xml:space="preserve">being an individual </w:t>
      </w:r>
      <w:r w:rsidR="00D37CAD">
        <w:t xml:space="preserve">that is not a foreign government investor </w:t>
      </w:r>
      <w:r>
        <w:t>with a 36 per cent interest</w:t>
      </w:r>
      <w:r w:rsidR="00CF1FCE">
        <w:t>,</w:t>
      </w:r>
      <w:r w:rsidR="008A4753">
        <w:t xml:space="preserve"> denominated as originating from Canada</w:t>
      </w:r>
      <w:r w:rsidR="000200BC">
        <w:t>.</w:t>
      </w:r>
    </w:p>
    <w:p w14:paraId="030657BA" w14:textId="5F947BFC" w:rsidR="00A1554C" w:rsidRDefault="00DE60A1" w:rsidP="008A4753">
      <w:pPr>
        <w:pStyle w:val="Bullet"/>
      </w:pPr>
      <w:r>
        <w:t xml:space="preserve">An Australian </w:t>
      </w:r>
      <w:r w:rsidR="00E47141">
        <w:t>Ci</w:t>
      </w:r>
      <w:r>
        <w:t>tizen</w:t>
      </w:r>
      <w:r w:rsidR="004F68A8">
        <w:t xml:space="preserve"> being an individual</w:t>
      </w:r>
      <w:r w:rsidR="008A4753">
        <w:t xml:space="preserve"> </w:t>
      </w:r>
      <w:r w:rsidR="00D37CAD">
        <w:t xml:space="preserve">that is not a foreign government investor </w:t>
      </w:r>
      <w:r w:rsidR="008A4753">
        <w:t>with a 4 per cent interest</w:t>
      </w:r>
      <w:r w:rsidR="00CF1FCE">
        <w:t>, denominated as originating from Australia.</w:t>
      </w:r>
    </w:p>
    <w:p w14:paraId="3C25F213" w14:textId="33A8DDA8" w:rsidR="008A4753" w:rsidRDefault="008A4753" w:rsidP="008A4753">
      <w:pPr>
        <w:pStyle w:val="Bullet"/>
      </w:pPr>
      <w:r>
        <w:t xml:space="preserve">A dual United States and Irish </w:t>
      </w:r>
      <w:r w:rsidR="00E47141">
        <w:t>C</w:t>
      </w:r>
      <w:r>
        <w:t>itizen</w:t>
      </w:r>
      <w:r w:rsidR="000200BC">
        <w:t xml:space="preserve"> who is ordinarily resident in Ireland</w:t>
      </w:r>
      <w:r w:rsidR="004F68A8">
        <w:t xml:space="preserve"> being an individual</w:t>
      </w:r>
      <w:r>
        <w:t xml:space="preserve"> </w:t>
      </w:r>
      <w:r w:rsidR="00D37CAD">
        <w:t xml:space="preserve">that is not a foreign government investor </w:t>
      </w:r>
      <w:r>
        <w:t>with a 54 per cent interest</w:t>
      </w:r>
      <w:r w:rsidR="00CF1FCE">
        <w:t>,</w:t>
      </w:r>
      <w:r>
        <w:t xml:space="preserve"> denominated as originating from Ireland</w:t>
      </w:r>
      <w:r w:rsidR="000200BC">
        <w:t>.</w:t>
      </w:r>
    </w:p>
    <w:p w14:paraId="501F3B03" w14:textId="55C3B6A8" w:rsidR="00B00A5D" w:rsidRPr="001B21ED" w:rsidRDefault="008A4753" w:rsidP="00B03341">
      <w:pPr>
        <w:pStyle w:val="Bullet"/>
      </w:pPr>
      <w:r>
        <w:t xml:space="preserve">Multiple Irish </w:t>
      </w:r>
      <w:r w:rsidR="00D37CAD">
        <w:t>C</w:t>
      </w:r>
      <w:r>
        <w:t xml:space="preserve">itizens </w:t>
      </w:r>
      <w:r w:rsidR="004F68A8">
        <w:t xml:space="preserve">being an individual </w:t>
      </w:r>
      <w:r w:rsidR="00D37CAD">
        <w:t xml:space="preserve">that is not a foreign government investor </w:t>
      </w:r>
      <w:r w:rsidR="004F68A8">
        <w:t xml:space="preserve">with a </w:t>
      </w:r>
      <w:r w:rsidR="000200BC">
        <w:t>6 per cent interest</w:t>
      </w:r>
      <w:r w:rsidR="00CF1FCE">
        <w:t>, denominated as originating from Ireland</w:t>
      </w:r>
      <w:r w:rsidR="000200BC">
        <w:t xml:space="preserve">. </w:t>
      </w:r>
    </w:p>
    <w:sectPr w:rsidR="00B00A5D" w:rsidRPr="001B21ED" w:rsidSect="00B033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8E31" w14:textId="77777777" w:rsidR="003956F6" w:rsidRDefault="003956F6" w:rsidP="00886BC4">
      <w:r>
        <w:separator/>
      </w:r>
    </w:p>
    <w:p w14:paraId="3AECC83D" w14:textId="77777777" w:rsidR="003956F6" w:rsidRDefault="003956F6"/>
  </w:endnote>
  <w:endnote w:type="continuationSeparator" w:id="0">
    <w:p w14:paraId="02B0AFC5" w14:textId="77777777" w:rsidR="003956F6" w:rsidRDefault="003956F6" w:rsidP="00886BC4">
      <w:r>
        <w:continuationSeparator/>
      </w:r>
    </w:p>
    <w:p w14:paraId="4F53C36D" w14:textId="77777777" w:rsidR="003956F6" w:rsidRDefault="003956F6"/>
  </w:endnote>
  <w:endnote w:type="continuationNotice" w:id="1">
    <w:p w14:paraId="65D76616" w14:textId="77777777" w:rsidR="003956F6" w:rsidRDefault="00395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86F3" w14:textId="567D114F" w:rsidR="00A15DB7" w:rsidRPr="00E81A92" w:rsidRDefault="004523C2" w:rsidP="004523C2">
    <w:pPr>
      <w:pStyle w:val="Footer"/>
      <w:tabs>
        <w:tab w:val="right" w:pos="8504"/>
      </w:tabs>
    </w:pPr>
    <w:r w:rsidRPr="00AC3B66">
      <w:rPr>
        <w:noProof/>
        <w:position w:val="-10"/>
      </w:rPr>
      <w:drawing>
        <wp:inline distT="0" distB="0" distL="0" distR="0" wp14:anchorId="5163570F" wp14:editId="6B0FC3CC">
          <wp:extent cx="1324800" cy="201600"/>
          <wp:effectExtent l="0" t="0" r="0" b="8255"/>
          <wp:docPr id="1302532666" name="Picture 13025326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81A92">
      <w:tab/>
    </w:r>
    <w:r w:rsidR="00E81A92" w:rsidRPr="00565A52">
      <w:t>Last updated:</w:t>
    </w:r>
    <w:r w:rsidR="00556E17">
      <w:t xml:space="preserve"> </w:t>
    </w:r>
    <w:r w:rsidR="00E81A92">
      <w:fldChar w:fldCharType="begin"/>
    </w:r>
    <w:r w:rsidR="00E81A92">
      <w:instrText xml:space="preserve"> SAVEDATE  \@ "d MMMM yyyy"  \* MERGEFORMAT </w:instrText>
    </w:r>
    <w:r w:rsidR="00E81A92">
      <w:fldChar w:fldCharType="separate"/>
    </w:r>
    <w:r w:rsidR="008B1D68">
      <w:rPr>
        <w:noProof/>
      </w:rPr>
      <w:t>17 March 2026</w:t>
    </w:r>
    <w:r w:rsidR="00E81A92">
      <w:fldChar w:fldCharType="end"/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91E" w14:textId="49A1887B" w:rsidR="00300C95" w:rsidRPr="00E81A92" w:rsidRDefault="004523C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6C4AD033" wp14:editId="0D22302A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A92">
      <w:tab/>
    </w:r>
    <w:r w:rsidR="00E81A92"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8B1D68">
      <w:rPr>
        <w:noProof/>
      </w:rPr>
      <w:t>17 March 2026</w:t>
    </w:r>
    <w:r w:rsidR="00166A45">
      <w:fldChar w:fldCharType="end"/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2225" w14:textId="77777777" w:rsidR="003956F6" w:rsidRDefault="003956F6" w:rsidP="00886BC4">
      <w:bookmarkStart w:id="0" w:name="_Hlk184723218"/>
      <w:bookmarkEnd w:id="0"/>
      <w:r>
        <w:separator/>
      </w:r>
    </w:p>
    <w:p w14:paraId="739E8B94" w14:textId="77777777" w:rsidR="003956F6" w:rsidRDefault="003956F6"/>
  </w:footnote>
  <w:footnote w:type="continuationSeparator" w:id="0">
    <w:p w14:paraId="359F92ED" w14:textId="77777777" w:rsidR="003956F6" w:rsidRDefault="003956F6" w:rsidP="00886BC4">
      <w:r>
        <w:continuationSeparator/>
      </w:r>
    </w:p>
    <w:p w14:paraId="45D46444" w14:textId="77777777" w:rsidR="003956F6" w:rsidRDefault="003956F6"/>
  </w:footnote>
  <w:footnote w:type="continuationNotice" w:id="1">
    <w:p w14:paraId="1AEC13AC" w14:textId="77777777" w:rsidR="003956F6" w:rsidRDefault="003956F6"/>
  </w:footnote>
  <w:footnote w:id="2">
    <w:p w14:paraId="68C10610" w14:textId="1EAA565E" w:rsidR="009357A4" w:rsidRPr="0071326B" w:rsidRDefault="009357A4" w:rsidP="00151229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As defined in section </w:t>
      </w:r>
      <w:r w:rsidR="0071326B">
        <w:t xml:space="preserve">4 of the </w:t>
      </w:r>
      <w:r w:rsidR="0071326B">
        <w:rPr>
          <w:i/>
          <w:iCs/>
        </w:rPr>
        <w:t>Foreign Acquisitions and Takeovers Act 1975</w:t>
      </w:r>
      <w:r w:rsidR="0071326B">
        <w:t xml:space="preserve">. </w:t>
      </w:r>
    </w:p>
  </w:footnote>
  <w:footnote w:id="3">
    <w:p w14:paraId="79AE97E9" w14:textId="77777777" w:rsidR="00074B4A" w:rsidRPr="005E5BA5" w:rsidRDefault="00074B4A" w:rsidP="00151229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As defined in section 17 of the </w:t>
      </w:r>
      <w:r w:rsidRPr="00FD0C79">
        <w:t>Foreign Acquisitions and Takeovers Regulation 2015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6E88" w14:textId="3CCC8069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64385" behindDoc="1" locked="0" layoutInCell="1" allowOverlap="1" wp14:anchorId="562E0C59" wp14:editId="3F9C916B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 xmlns:aclsh="http://schemas.microsoft.com/office/drawing/2020/classificationShap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CD5456">
        <w:rPr>
          <w:noProof/>
        </w:rPr>
        <w:t>Ultimate ownership instructions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5AD" w14:textId="24356DA6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60E046BA" wp14:editId="17063666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47E0EE7"/>
    <w:multiLevelType w:val="hybridMultilevel"/>
    <w:tmpl w:val="CD56DFA4"/>
    <w:lvl w:ilvl="0" w:tplc="1A3239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9EE0804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9ADEA25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AFD0563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D618E6A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048055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3A06601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10C0E32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4AC4B29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091F"/>
    <w:multiLevelType w:val="multilevel"/>
    <w:tmpl w:val="29C61C0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C0CE9"/>
    <w:multiLevelType w:val="hybridMultilevel"/>
    <w:tmpl w:val="F8CE7C56"/>
    <w:lvl w:ilvl="0" w:tplc="9454C6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CD189B3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EAA8E90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5D18E30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1374BC8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31923ED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3E6058A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313A035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D8CA6B6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6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27B17E3C"/>
    <w:multiLevelType w:val="multilevel"/>
    <w:tmpl w:val="DEA86BB2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9E0479"/>
    <w:multiLevelType w:val="hybridMultilevel"/>
    <w:tmpl w:val="A8427E42"/>
    <w:lvl w:ilvl="0" w:tplc="EE4A47D8">
      <w:start w:val="7"/>
      <w:numFmt w:val="bullet"/>
      <w:lvlText w:val="-"/>
      <w:lvlJc w:val="left"/>
      <w:pPr>
        <w:ind w:left="880" w:hanging="360"/>
      </w:pPr>
      <w:rPr>
        <w:rFonts w:ascii="Calibri Light" w:eastAsia="Times New Roman" w:hAnsi="Calibri Light" w:cs="Calibri Light" w:hint="default"/>
        <w:b/>
      </w:rPr>
    </w:lvl>
    <w:lvl w:ilvl="1" w:tplc="0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BD3407C"/>
    <w:multiLevelType w:val="hybridMultilevel"/>
    <w:tmpl w:val="149AA6EE"/>
    <w:lvl w:ilvl="0" w:tplc="9DE8681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5D48F6B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C0D681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B7164EC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411C34B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B1BA9E4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26D6380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CF42C77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243693B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1" w15:restartNumberingAfterBreak="0">
    <w:nsid w:val="4B3621AF"/>
    <w:multiLevelType w:val="multilevel"/>
    <w:tmpl w:val="EB54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B2543"/>
    <w:multiLevelType w:val="hybridMultilevel"/>
    <w:tmpl w:val="60D41EEE"/>
    <w:lvl w:ilvl="0" w:tplc="C1EE7D90">
      <w:numFmt w:val="bullet"/>
      <w:lvlText w:val="-"/>
      <w:lvlJc w:val="left"/>
      <w:pPr>
        <w:ind w:left="88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4146"/>
    <w:multiLevelType w:val="multilevel"/>
    <w:tmpl w:val="A40CDB5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15"/>
  </w:num>
  <w:num w:numId="3" w16cid:durableId="1889341095">
    <w:abstractNumId w:val="13"/>
  </w:num>
  <w:num w:numId="4" w16cid:durableId="216212289">
    <w:abstractNumId w:val="14"/>
  </w:num>
  <w:num w:numId="5" w16cid:durableId="2008171716">
    <w:abstractNumId w:val="6"/>
  </w:num>
  <w:num w:numId="6" w16cid:durableId="1880582053">
    <w:abstractNumId w:val="0"/>
  </w:num>
  <w:num w:numId="7" w16cid:durableId="12786359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9"/>
  </w:num>
  <w:num w:numId="10" w16cid:durableId="78257282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4923406">
    <w:abstractNumId w:val="11"/>
  </w:num>
  <w:num w:numId="12" w16cid:durableId="174942569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7466399">
    <w:abstractNumId w:val="7"/>
  </w:num>
  <w:num w:numId="14" w16cid:durableId="625701614">
    <w:abstractNumId w:val="8"/>
  </w:num>
  <w:num w:numId="15" w16cid:durableId="535854778">
    <w:abstractNumId w:val="5"/>
  </w:num>
  <w:num w:numId="16" w16cid:durableId="1818837019">
    <w:abstractNumId w:val="1"/>
  </w:num>
  <w:num w:numId="17" w16cid:durableId="1413434025">
    <w:abstractNumId w:val="10"/>
  </w:num>
  <w:num w:numId="18" w16cid:durableId="1012294719">
    <w:abstractNumId w:val="16"/>
  </w:num>
  <w:num w:numId="19" w16cid:durableId="1648558466">
    <w:abstractNumId w:val="4"/>
  </w:num>
  <w:num w:numId="20" w16cid:durableId="2181328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9F4621"/>
    <w:rsid w:val="00000CD3"/>
    <w:rsid w:val="00001FB1"/>
    <w:rsid w:val="00004A2D"/>
    <w:rsid w:val="000053BC"/>
    <w:rsid w:val="00005931"/>
    <w:rsid w:val="00006632"/>
    <w:rsid w:val="00012E56"/>
    <w:rsid w:val="000138F9"/>
    <w:rsid w:val="00016101"/>
    <w:rsid w:val="00016670"/>
    <w:rsid w:val="00016B6C"/>
    <w:rsid w:val="000170B4"/>
    <w:rsid w:val="000200BC"/>
    <w:rsid w:val="0002151A"/>
    <w:rsid w:val="00023647"/>
    <w:rsid w:val="00030BF3"/>
    <w:rsid w:val="000311ED"/>
    <w:rsid w:val="00033942"/>
    <w:rsid w:val="00033ACD"/>
    <w:rsid w:val="00034044"/>
    <w:rsid w:val="000345F0"/>
    <w:rsid w:val="00041D36"/>
    <w:rsid w:val="000421F9"/>
    <w:rsid w:val="00043671"/>
    <w:rsid w:val="00044425"/>
    <w:rsid w:val="00044ECB"/>
    <w:rsid w:val="00045C24"/>
    <w:rsid w:val="0004611D"/>
    <w:rsid w:val="000479E2"/>
    <w:rsid w:val="000500E2"/>
    <w:rsid w:val="0005079C"/>
    <w:rsid w:val="00055613"/>
    <w:rsid w:val="00060C76"/>
    <w:rsid w:val="00060E24"/>
    <w:rsid w:val="000627B6"/>
    <w:rsid w:val="00062C68"/>
    <w:rsid w:val="00063FF4"/>
    <w:rsid w:val="00067E65"/>
    <w:rsid w:val="00070988"/>
    <w:rsid w:val="00074B4A"/>
    <w:rsid w:val="00074ECD"/>
    <w:rsid w:val="00075239"/>
    <w:rsid w:val="000753CE"/>
    <w:rsid w:val="00075E9E"/>
    <w:rsid w:val="000842AB"/>
    <w:rsid w:val="00095035"/>
    <w:rsid w:val="00095D01"/>
    <w:rsid w:val="000A4D2D"/>
    <w:rsid w:val="000A703E"/>
    <w:rsid w:val="000A711C"/>
    <w:rsid w:val="000B0A45"/>
    <w:rsid w:val="000B18CD"/>
    <w:rsid w:val="000B1EC3"/>
    <w:rsid w:val="000B3C90"/>
    <w:rsid w:val="000B72ED"/>
    <w:rsid w:val="000B7E58"/>
    <w:rsid w:val="000C02C9"/>
    <w:rsid w:val="000C0565"/>
    <w:rsid w:val="000C41D5"/>
    <w:rsid w:val="000C5E60"/>
    <w:rsid w:val="000C7950"/>
    <w:rsid w:val="000D3236"/>
    <w:rsid w:val="000D33F2"/>
    <w:rsid w:val="000D35EF"/>
    <w:rsid w:val="000D3EFF"/>
    <w:rsid w:val="000D4F21"/>
    <w:rsid w:val="000D7D2F"/>
    <w:rsid w:val="000E0C71"/>
    <w:rsid w:val="000E1227"/>
    <w:rsid w:val="000E324C"/>
    <w:rsid w:val="000E4944"/>
    <w:rsid w:val="000E58ED"/>
    <w:rsid w:val="000F160E"/>
    <w:rsid w:val="000F1B7B"/>
    <w:rsid w:val="000F2493"/>
    <w:rsid w:val="000F2562"/>
    <w:rsid w:val="000F33C9"/>
    <w:rsid w:val="000F54DB"/>
    <w:rsid w:val="00100005"/>
    <w:rsid w:val="001019C1"/>
    <w:rsid w:val="00102238"/>
    <w:rsid w:val="00104A66"/>
    <w:rsid w:val="00104AD1"/>
    <w:rsid w:val="00105EBE"/>
    <w:rsid w:val="001100A8"/>
    <w:rsid w:val="001108EC"/>
    <w:rsid w:val="0011245E"/>
    <w:rsid w:val="00112825"/>
    <w:rsid w:val="00112DDC"/>
    <w:rsid w:val="00113CAB"/>
    <w:rsid w:val="001145FD"/>
    <w:rsid w:val="00115B2E"/>
    <w:rsid w:val="00115E46"/>
    <w:rsid w:val="0011628E"/>
    <w:rsid w:val="0011709D"/>
    <w:rsid w:val="00120AE4"/>
    <w:rsid w:val="00120D93"/>
    <w:rsid w:val="00120DA6"/>
    <w:rsid w:val="0013145C"/>
    <w:rsid w:val="00132A24"/>
    <w:rsid w:val="00134001"/>
    <w:rsid w:val="0013425D"/>
    <w:rsid w:val="0013627A"/>
    <w:rsid w:val="001363E7"/>
    <w:rsid w:val="00136D17"/>
    <w:rsid w:val="00136E42"/>
    <w:rsid w:val="001376CC"/>
    <w:rsid w:val="0013797B"/>
    <w:rsid w:val="00140697"/>
    <w:rsid w:val="001415A0"/>
    <w:rsid w:val="0014178A"/>
    <w:rsid w:val="001419D5"/>
    <w:rsid w:val="00144B84"/>
    <w:rsid w:val="00151229"/>
    <w:rsid w:val="001539A2"/>
    <w:rsid w:val="001555EC"/>
    <w:rsid w:val="00155FA8"/>
    <w:rsid w:val="0015601B"/>
    <w:rsid w:val="00160F4A"/>
    <w:rsid w:val="00162673"/>
    <w:rsid w:val="0016635F"/>
    <w:rsid w:val="00166A45"/>
    <w:rsid w:val="001726B8"/>
    <w:rsid w:val="00174954"/>
    <w:rsid w:val="001764D4"/>
    <w:rsid w:val="001812BB"/>
    <w:rsid w:val="00182444"/>
    <w:rsid w:val="00182BA8"/>
    <w:rsid w:val="00182E9E"/>
    <w:rsid w:val="00183F40"/>
    <w:rsid w:val="0018470F"/>
    <w:rsid w:val="00185DF7"/>
    <w:rsid w:val="00187702"/>
    <w:rsid w:val="00187824"/>
    <w:rsid w:val="00190D7B"/>
    <w:rsid w:val="00192367"/>
    <w:rsid w:val="001925D3"/>
    <w:rsid w:val="001929D8"/>
    <w:rsid w:val="00195948"/>
    <w:rsid w:val="001962B1"/>
    <w:rsid w:val="00197414"/>
    <w:rsid w:val="00197B2D"/>
    <w:rsid w:val="001A1300"/>
    <w:rsid w:val="001A29D0"/>
    <w:rsid w:val="001A2A1E"/>
    <w:rsid w:val="001A2FE1"/>
    <w:rsid w:val="001A3CCA"/>
    <w:rsid w:val="001A5155"/>
    <w:rsid w:val="001A5DCC"/>
    <w:rsid w:val="001A78EF"/>
    <w:rsid w:val="001B0276"/>
    <w:rsid w:val="001B071C"/>
    <w:rsid w:val="001B0C87"/>
    <w:rsid w:val="001B1E0A"/>
    <w:rsid w:val="001B20D5"/>
    <w:rsid w:val="001B2136"/>
    <w:rsid w:val="001B21ED"/>
    <w:rsid w:val="001B29BD"/>
    <w:rsid w:val="001B2E60"/>
    <w:rsid w:val="001B3A29"/>
    <w:rsid w:val="001B540E"/>
    <w:rsid w:val="001B73DF"/>
    <w:rsid w:val="001C0845"/>
    <w:rsid w:val="001C0C94"/>
    <w:rsid w:val="001C0C9A"/>
    <w:rsid w:val="001C228C"/>
    <w:rsid w:val="001C27DD"/>
    <w:rsid w:val="001C327E"/>
    <w:rsid w:val="001C36B9"/>
    <w:rsid w:val="001C3C55"/>
    <w:rsid w:val="001C443B"/>
    <w:rsid w:val="001C454E"/>
    <w:rsid w:val="001C5117"/>
    <w:rsid w:val="001C610E"/>
    <w:rsid w:val="001C64E3"/>
    <w:rsid w:val="001C78AE"/>
    <w:rsid w:val="001C7DFD"/>
    <w:rsid w:val="001D1EB2"/>
    <w:rsid w:val="001D1FD5"/>
    <w:rsid w:val="001D45A4"/>
    <w:rsid w:val="001D5348"/>
    <w:rsid w:val="001D572B"/>
    <w:rsid w:val="001E3D02"/>
    <w:rsid w:val="001E3D49"/>
    <w:rsid w:val="001E424D"/>
    <w:rsid w:val="001E4891"/>
    <w:rsid w:val="001E5623"/>
    <w:rsid w:val="001E6D38"/>
    <w:rsid w:val="001E6D48"/>
    <w:rsid w:val="001E6DC2"/>
    <w:rsid w:val="001E71F9"/>
    <w:rsid w:val="001E77C5"/>
    <w:rsid w:val="001E7840"/>
    <w:rsid w:val="001E7C77"/>
    <w:rsid w:val="001E7CF5"/>
    <w:rsid w:val="001F0A82"/>
    <w:rsid w:val="001F1357"/>
    <w:rsid w:val="001F266F"/>
    <w:rsid w:val="001F50DA"/>
    <w:rsid w:val="001F6EAF"/>
    <w:rsid w:val="001F7FB8"/>
    <w:rsid w:val="00200ADE"/>
    <w:rsid w:val="0020114B"/>
    <w:rsid w:val="00201A48"/>
    <w:rsid w:val="00203245"/>
    <w:rsid w:val="00204619"/>
    <w:rsid w:val="0020479B"/>
    <w:rsid w:val="00205055"/>
    <w:rsid w:val="00205F44"/>
    <w:rsid w:val="002105F8"/>
    <w:rsid w:val="00211CBB"/>
    <w:rsid w:val="00215EE7"/>
    <w:rsid w:val="00220569"/>
    <w:rsid w:val="002205C7"/>
    <w:rsid w:val="00220EAA"/>
    <w:rsid w:val="00223D87"/>
    <w:rsid w:val="002241B0"/>
    <w:rsid w:val="00225CEF"/>
    <w:rsid w:val="002268AB"/>
    <w:rsid w:val="00226F00"/>
    <w:rsid w:val="0022749C"/>
    <w:rsid w:val="00227C77"/>
    <w:rsid w:val="00233887"/>
    <w:rsid w:val="00233A88"/>
    <w:rsid w:val="00235780"/>
    <w:rsid w:val="00236417"/>
    <w:rsid w:val="0023726E"/>
    <w:rsid w:val="00241B9A"/>
    <w:rsid w:val="0024226F"/>
    <w:rsid w:val="0024472A"/>
    <w:rsid w:val="00245342"/>
    <w:rsid w:val="00245953"/>
    <w:rsid w:val="00246277"/>
    <w:rsid w:val="002462BD"/>
    <w:rsid w:val="002504E7"/>
    <w:rsid w:val="00251B90"/>
    <w:rsid w:val="00252937"/>
    <w:rsid w:val="0025538E"/>
    <w:rsid w:val="00260712"/>
    <w:rsid w:val="0026270C"/>
    <w:rsid w:val="00262A83"/>
    <w:rsid w:val="00263339"/>
    <w:rsid w:val="00263BC5"/>
    <w:rsid w:val="002704A9"/>
    <w:rsid w:val="0027166A"/>
    <w:rsid w:val="00272404"/>
    <w:rsid w:val="00274CB6"/>
    <w:rsid w:val="00275B15"/>
    <w:rsid w:val="00277771"/>
    <w:rsid w:val="00277E70"/>
    <w:rsid w:val="00280406"/>
    <w:rsid w:val="002809F6"/>
    <w:rsid w:val="00282FDA"/>
    <w:rsid w:val="00283303"/>
    <w:rsid w:val="002864CD"/>
    <w:rsid w:val="00287F32"/>
    <w:rsid w:val="00290463"/>
    <w:rsid w:val="0029129F"/>
    <w:rsid w:val="0029134D"/>
    <w:rsid w:val="002926B2"/>
    <w:rsid w:val="00294C34"/>
    <w:rsid w:val="00296506"/>
    <w:rsid w:val="0029658E"/>
    <w:rsid w:val="00297387"/>
    <w:rsid w:val="002978C8"/>
    <w:rsid w:val="002A0113"/>
    <w:rsid w:val="002A0A78"/>
    <w:rsid w:val="002A0B32"/>
    <w:rsid w:val="002A10C9"/>
    <w:rsid w:val="002A3D09"/>
    <w:rsid w:val="002A4B83"/>
    <w:rsid w:val="002A553F"/>
    <w:rsid w:val="002A6430"/>
    <w:rsid w:val="002A669F"/>
    <w:rsid w:val="002A79C5"/>
    <w:rsid w:val="002B615D"/>
    <w:rsid w:val="002B6512"/>
    <w:rsid w:val="002B6BD0"/>
    <w:rsid w:val="002C0B37"/>
    <w:rsid w:val="002C26D9"/>
    <w:rsid w:val="002C2E54"/>
    <w:rsid w:val="002C392A"/>
    <w:rsid w:val="002C4641"/>
    <w:rsid w:val="002C4C4F"/>
    <w:rsid w:val="002D0DEF"/>
    <w:rsid w:val="002D1C87"/>
    <w:rsid w:val="002D2212"/>
    <w:rsid w:val="002D2DB4"/>
    <w:rsid w:val="002D4507"/>
    <w:rsid w:val="002D49D1"/>
    <w:rsid w:val="002D5829"/>
    <w:rsid w:val="002D7791"/>
    <w:rsid w:val="002E2864"/>
    <w:rsid w:val="002E2D07"/>
    <w:rsid w:val="002E3D54"/>
    <w:rsid w:val="002E6006"/>
    <w:rsid w:val="002E7B75"/>
    <w:rsid w:val="002F0CA9"/>
    <w:rsid w:val="002F1459"/>
    <w:rsid w:val="002F3FB2"/>
    <w:rsid w:val="002F417B"/>
    <w:rsid w:val="002F6ADC"/>
    <w:rsid w:val="002F6E5A"/>
    <w:rsid w:val="002F725A"/>
    <w:rsid w:val="002F7E99"/>
    <w:rsid w:val="00300629"/>
    <w:rsid w:val="00300C95"/>
    <w:rsid w:val="0030265E"/>
    <w:rsid w:val="00303034"/>
    <w:rsid w:val="003054A8"/>
    <w:rsid w:val="00306770"/>
    <w:rsid w:val="00306BA6"/>
    <w:rsid w:val="00307620"/>
    <w:rsid w:val="00307CAA"/>
    <w:rsid w:val="00307DA3"/>
    <w:rsid w:val="00311E0F"/>
    <w:rsid w:val="00311EEB"/>
    <w:rsid w:val="00312D63"/>
    <w:rsid w:val="00314BFC"/>
    <w:rsid w:val="00323562"/>
    <w:rsid w:val="00324CD3"/>
    <w:rsid w:val="00324F5E"/>
    <w:rsid w:val="0032510C"/>
    <w:rsid w:val="00327094"/>
    <w:rsid w:val="00327D31"/>
    <w:rsid w:val="00330202"/>
    <w:rsid w:val="003302E7"/>
    <w:rsid w:val="003305CA"/>
    <w:rsid w:val="00331435"/>
    <w:rsid w:val="00331E77"/>
    <w:rsid w:val="0033239D"/>
    <w:rsid w:val="00335CBC"/>
    <w:rsid w:val="0034064A"/>
    <w:rsid w:val="00341213"/>
    <w:rsid w:val="00341A61"/>
    <w:rsid w:val="003426A1"/>
    <w:rsid w:val="0034564D"/>
    <w:rsid w:val="003464BF"/>
    <w:rsid w:val="00347B93"/>
    <w:rsid w:val="0035033F"/>
    <w:rsid w:val="00352853"/>
    <w:rsid w:val="00353390"/>
    <w:rsid w:val="00353FFE"/>
    <w:rsid w:val="003540B5"/>
    <w:rsid w:val="003570B3"/>
    <w:rsid w:val="00357842"/>
    <w:rsid w:val="00360391"/>
    <w:rsid w:val="003612E2"/>
    <w:rsid w:val="00361A8D"/>
    <w:rsid w:val="00362D97"/>
    <w:rsid w:val="00364358"/>
    <w:rsid w:val="00366F01"/>
    <w:rsid w:val="003710E1"/>
    <w:rsid w:val="003726A0"/>
    <w:rsid w:val="00372AC1"/>
    <w:rsid w:val="00372F29"/>
    <w:rsid w:val="00373E17"/>
    <w:rsid w:val="00375CE0"/>
    <w:rsid w:val="0037758E"/>
    <w:rsid w:val="003802F4"/>
    <w:rsid w:val="00380BBA"/>
    <w:rsid w:val="003823FC"/>
    <w:rsid w:val="003831AB"/>
    <w:rsid w:val="00383C44"/>
    <w:rsid w:val="00383DEA"/>
    <w:rsid w:val="00383E5E"/>
    <w:rsid w:val="003870AB"/>
    <w:rsid w:val="00387710"/>
    <w:rsid w:val="00390674"/>
    <w:rsid w:val="00390C06"/>
    <w:rsid w:val="00390D71"/>
    <w:rsid w:val="003915A9"/>
    <w:rsid w:val="00391E26"/>
    <w:rsid w:val="0039281F"/>
    <w:rsid w:val="00392DF3"/>
    <w:rsid w:val="003930CA"/>
    <w:rsid w:val="003956F6"/>
    <w:rsid w:val="00396B88"/>
    <w:rsid w:val="003A1A1C"/>
    <w:rsid w:val="003A34EC"/>
    <w:rsid w:val="003A37C5"/>
    <w:rsid w:val="003A4B6E"/>
    <w:rsid w:val="003A63D1"/>
    <w:rsid w:val="003A72B4"/>
    <w:rsid w:val="003A75FB"/>
    <w:rsid w:val="003A774A"/>
    <w:rsid w:val="003A78CF"/>
    <w:rsid w:val="003B1315"/>
    <w:rsid w:val="003B423A"/>
    <w:rsid w:val="003B4DB7"/>
    <w:rsid w:val="003B6170"/>
    <w:rsid w:val="003B7832"/>
    <w:rsid w:val="003C047D"/>
    <w:rsid w:val="003C2C49"/>
    <w:rsid w:val="003C4253"/>
    <w:rsid w:val="003C4877"/>
    <w:rsid w:val="003C4C5C"/>
    <w:rsid w:val="003C4F86"/>
    <w:rsid w:val="003C55DF"/>
    <w:rsid w:val="003C7504"/>
    <w:rsid w:val="003C789B"/>
    <w:rsid w:val="003C7D20"/>
    <w:rsid w:val="003D3222"/>
    <w:rsid w:val="003D42D4"/>
    <w:rsid w:val="003D67B8"/>
    <w:rsid w:val="003D6908"/>
    <w:rsid w:val="003E26C5"/>
    <w:rsid w:val="003E350A"/>
    <w:rsid w:val="003E4569"/>
    <w:rsid w:val="003E48A7"/>
    <w:rsid w:val="003F0FAF"/>
    <w:rsid w:val="003F2E2F"/>
    <w:rsid w:val="003F3B02"/>
    <w:rsid w:val="003F424B"/>
    <w:rsid w:val="003F4657"/>
    <w:rsid w:val="003F5092"/>
    <w:rsid w:val="003F533B"/>
    <w:rsid w:val="003F6DF5"/>
    <w:rsid w:val="003F7621"/>
    <w:rsid w:val="004001C8"/>
    <w:rsid w:val="004016D0"/>
    <w:rsid w:val="00402479"/>
    <w:rsid w:val="00404FA4"/>
    <w:rsid w:val="0040548C"/>
    <w:rsid w:val="00406062"/>
    <w:rsid w:val="0041063E"/>
    <w:rsid w:val="00410B9A"/>
    <w:rsid w:val="0042514C"/>
    <w:rsid w:val="00425E05"/>
    <w:rsid w:val="0042671A"/>
    <w:rsid w:val="004333A8"/>
    <w:rsid w:val="00433D3B"/>
    <w:rsid w:val="004348F1"/>
    <w:rsid w:val="00435CD2"/>
    <w:rsid w:val="00442C7E"/>
    <w:rsid w:val="00443EAD"/>
    <w:rsid w:val="00443F7B"/>
    <w:rsid w:val="00447470"/>
    <w:rsid w:val="00450CCE"/>
    <w:rsid w:val="00450F70"/>
    <w:rsid w:val="0045115A"/>
    <w:rsid w:val="0045196D"/>
    <w:rsid w:val="004523C2"/>
    <w:rsid w:val="00452A3A"/>
    <w:rsid w:val="0045400F"/>
    <w:rsid w:val="004542B7"/>
    <w:rsid w:val="004546DC"/>
    <w:rsid w:val="00455FB4"/>
    <w:rsid w:val="004565A0"/>
    <w:rsid w:val="004603C7"/>
    <w:rsid w:val="00461510"/>
    <w:rsid w:val="00463690"/>
    <w:rsid w:val="00463A64"/>
    <w:rsid w:val="00463B6C"/>
    <w:rsid w:val="00463D4E"/>
    <w:rsid w:val="00465BE4"/>
    <w:rsid w:val="004663FF"/>
    <w:rsid w:val="00470BA0"/>
    <w:rsid w:val="00471F67"/>
    <w:rsid w:val="00473CAA"/>
    <w:rsid w:val="0047507F"/>
    <w:rsid w:val="00477439"/>
    <w:rsid w:val="0047770C"/>
    <w:rsid w:val="00477F41"/>
    <w:rsid w:val="00482FED"/>
    <w:rsid w:val="00485A3D"/>
    <w:rsid w:val="00486B7C"/>
    <w:rsid w:val="00490B3D"/>
    <w:rsid w:val="00490C62"/>
    <w:rsid w:val="004918EA"/>
    <w:rsid w:val="004939F0"/>
    <w:rsid w:val="004956AF"/>
    <w:rsid w:val="004956C2"/>
    <w:rsid w:val="00496135"/>
    <w:rsid w:val="0049673E"/>
    <w:rsid w:val="00496B92"/>
    <w:rsid w:val="00496C34"/>
    <w:rsid w:val="004978C5"/>
    <w:rsid w:val="004A1C0D"/>
    <w:rsid w:val="004A2149"/>
    <w:rsid w:val="004A2AFD"/>
    <w:rsid w:val="004A3115"/>
    <w:rsid w:val="004A37EA"/>
    <w:rsid w:val="004A4273"/>
    <w:rsid w:val="004A4424"/>
    <w:rsid w:val="004A5AE3"/>
    <w:rsid w:val="004A7D4F"/>
    <w:rsid w:val="004B08DC"/>
    <w:rsid w:val="004B0B50"/>
    <w:rsid w:val="004B1F82"/>
    <w:rsid w:val="004B56B0"/>
    <w:rsid w:val="004B6560"/>
    <w:rsid w:val="004B67FF"/>
    <w:rsid w:val="004B7C30"/>
    <w:rsid w:val="004C0D87"/>
    <w:rsid w:val="004C17C1"/>
    <w:rsid w:val="004C2734"/>
    <w:rsid w:val="004C479D"/>
    <w:rsid w:val="004C5768"/>
    <w:rsid w:val="004C5917"/>
    <w:rsid w:val="004C5E48"/>
    <w:rsid w:val="004C7239"/>
    <w:rsid w:val="004D0778"/>
    <w:rsid w:val="004D21E5"/>
    <w:rsid w:val="004D4F43"/>
    <w:rsid w:val="004D4FCE"/>
    <w:rsid w:val="004D6D58"/>
    <w:rsid w:val="004D71FE"/>
    <w:rsid w:val="004D75F6"/>
    <w:rsid w:val="004E00A9"/>
    <w:rsid w:val="004E290C"/>
    <w:rsid w:val="004E32EB"/>
    <w:rsid w:val="004E424B"/>
    <w:rsid w:val="004E4DB8"/>
    <w:rsid w:val="004E71FE"/>
    <w:rsid w:val="004F0920"/>
    <w:rsid w:val="004F094A"/>
    <w:rsid w:val="004F24D0"/>
    <w:rsid w:val="004F4DB1"/>
    <w:rsid w:val="004F55F9"/>
    <w:rsid w:val="004F68A8"/>
    <w:rsid w:val="004F68E6"/>
    <w:rsid w:val="005003A4"/>
    <w:rsid w:val="005009C0"/>
    <w:rsid w:val="00501B30"/>
    <w:rsid w:val="00502E10"/>
    <w:rsid w:val="005036B0"/>
    <w:rsid w:val="00505009"/>
    <w:rsid w:val="00506BF4"/>
    <w:rsid w:val="00507097"/>
    <w:rsid w:val="00510227"/>
    <w:rsid w:val="0051163D"/>
    <w:rsid w:val="00512A6D"/>
    <w:rsid w:val="0051600D"/>
    <w:rsid w:val="00516853"/>
    <w:rsid w:val="0051694A"/>
    <w:rsid w:val="00516FB2"/>
    <w:rsid w:val="00517B50"/>
    <w:rsid w:val="005221F7"/>
    <w:rsid w:val="00522F60"/>
    <w:rsid w:val="005238F3"/>
    <w:rsid w:val="00523A61"/>
    <w:rsid w:val="00524DCE"/>
    <w:rsid w:val="00525050"/>
    <w:rsid w:val="00525FFB"/>
    <w:rsid w:val="0053110F"/>
    <w:rsid w:val="00532399"/>
    <w:rsid w:val="005325EF"/>
    <w:rsid w:val="0053327D"/>
    <w:rsid w:val="00533FEF"/>
    <w:rsid w:val="005347AD"/>
    <w:rsid w:val="00535C81"/>
    <w:rsid w:val="005361E2"/>
    <w:rsid w:val="00536F1D"/>
    <w:rsid w:val="005410DF"/>
    <w:rsid w:val="00541D33"/>
    <w:rsid w:val="00542C1D"/>
    <w:rsid w:val="00543E97"/>
    <w:rsid w:val="00546D8E"/>
    <w:rsid w:val="00546FDD"/>
    <w:rsid w:val="00551340"/>
    <w:rsid w:val="005530CE"/>
    <w:rsid w:val="00556B13"/>
    <w:rsid w:val="00556E17"/>
    <w:rsid w:val="005573DB"/>
    <w:rsid w:val="00557867"/>
    <w:rsid w:val="005606FD"/>
    <w:rsid w:val="005614FA"/>
    <w:rsid w:val="00562BC2"/>
    <w:rsid w:val="005632AE"/>
    <w:rsid w:val="0056409C"/>
    <w:rsid w:val="00565310"/>
    <w:rsid w:val="00565A52"/>
    <w:rsid w:val="00566AD8"/>
    <w:rsid w:val="00566E84"/>
    <w:rsid w:val="0056788F"/>
    <w:rsid w:val="00570B86"/>
    <w:rsid w:val="0057266D"/>
    <w:rsid w:val="005732EB"/>
    <w:rsid w:val="00576934"/>
    <w:rsid w:val="005803BF"/>
    <w:rsid w:val="00581E81"/>
    <w:rsid w:val="00582FAD"/>
    <w:rsid w:val="00584052"/>
    <w:rsid w:val="005843FF"/>
    <w:rsid w:val="0058497C"/>
    <w:rsid w:val="00585F7E"/>
    <w:rsid w:val="005863B5"/>
    <w:rsid w:val="00587C50"/>
    <w:rsid w:val="005902A8"/>
    <w:rsid w:val="00590BB0"/>
    <w:rsid w:val="005924B8"/>
    <w:rsid w:val="00592540"/>
    <w:rsid w:val="005946DB"/>
    <w:rsid w:val="00594986"/>
    <w:rsid w:val="00594ABF"/>
    <w:rsid w:val="00596203"/>
    <w:rsid w:val="00597AF4"/>
    <w:rsid w:val="00597BD9"/>
    <w:rsid w:val="005A004E"/>
    <w:rsid w:val="005A11E6"/>
    <w:rsid w:val="005A2484"/>
    <w:rsid w:val="005A5574"/>
    <w:rsid w:val="005A6A61"/>
    <w:rsid w:val="005B0968"/>
    <w:rsid w:val="005B09FF"/>
    <w:rsid w:val="005B207E"/>
    <w:rsid w:val="005B2484"/>
    <w:rsid w:val="005B3871"/>
    <w:rsid w:val="005B5264"/>
    <w:rsid w:val="005B659D"/>
    <w:rsid w:val="005B6B98"/>
    <w:rsid w:val="005B7452"/>
    <w:rsid w:val="005B7505"/>
    <w:rsid w:val="005C1326"/>
    <w:rsid w:val="005C3527"/>
    <w:rsid w:val="005C3D59"/>
    <w:rsid w:val="005C4B02"/>
    <w:rsid w:val="005C6D05"/>
    <w:rsid w:val="005D2612"/>
    <w:rsid w:val="005D3914"/>
    <w:rsid w:val="005D4DA7"/>
    <w:rsid w:val="005D582D"/>
    <w:rsid w:val="005E0762"/>
    <w:rsid w:val="005E090F"/>
    <w:rsid w:val="005E33D5"/>
    <w:rsid w:val="005E5BA5"/>
    <w:rsid w:val="005E5CC5"/>
    <w:rsid w:val="005E62D6"/>
    <w:rsid w:val="005E6592"/>
    <w:rsid w:val="005F0FBF"/>
    <w:rsid w:val="005F213F"/>
    <w:rsid w:val="005F36CF"/>
    <w:rsid w:val="005F40E7"/>
    <w:rsid w:val="005F5010"/>
    <w:rsid w:val="005F5602"/>
    <w:rsid w:val="005F64AC"/>
    <w:rsid w:val="00600969"/>
    <w:rsid w:val="00600E4D"/>
    <w:rsid w:val="00600FAE"/>
    <w:rsid w:val="006011FB"/>
    <w:rsid w:val="006014A0"/>
    <w:rsid w:val="00602CB4"/>
    <w:rsid w:val="006035C9"/>
    <w:rsid w:val="00606012"/>
    <w:rsid w:val="00606B01"/>
    <w:rsid w:val="006111C9"/>
    <w:rsid w:val="0061171A"/>
    <w:rsid w:val="00613055"/>
    <w:rsid w:val="00613475"/>
    <w:rsid w:val="00614105"/>
    <w:rsid w:val="00614971"/>
    <w:rsid w:val="006158B7"/>
    <w:rsid w:val="00616D1B"/>
    <w:rsid w:val="00617DC6"/>
    <w:rsid w:val="00620AEB"/>
    <w:rsid w:val="006213BD"/>
    <w:rsid w:val="00621D20"/>
    <w:rsid w:val="006226A2"/>
    <w:rsid w:val="0062583B"/>
    <w:rsid w:val="00625D93"/>
    <w:rsid w:val="00627218"/>
    <w:rsid w:val="0063388D"/>
    <w:rsid w:val="006353E4"/>
    <w:rsid w:val="006355D1"/>
    <w:rsid w:val="00635DD4"/>
    <w:rsid w:val="006365CF"/>
    <w:rsid w:val="00636707"/>
    <w:rsid w:val="00637692"/>
    <w:rsid w:val="00637C43"/>
    <w:rsid w:val="00642967"/>
    <w:rsid w:val="00642CA7"/>
    <w:rsid w:val="00642F7F"/>
    <w:rsid w:val="00644597"/>
    <w:rsid w:val="0064704A"/>
    <w:rsid w:val="00647EDA"/>
    <w:rsid w:val="00647F99"/>
    <w:rsid w:val="0065297E"/>
    <w:rsid w:val="00654B67"/>
    <w:rsid w:val="00661929"/>
    <w:rsid w:val="00662359"/>
    <w:rsid w:val="00665007"/>
    <w:rsid w:val="0066715D"/>
    <w:rsid w:val="00667B24"/>
    <w:rsid w:val="0067090A"/>
    <w:rsid w:val="0067163B"/>
    <w:rsid w:val="0067302F"/>
    <w:rsid w:val="0067478D"/>
    <w:rsid w:val="006750C7"/>
    <w:rsid w:val="006764DC"/>
    <w:rsid w:val="00676525"/>
    <w:rsid w:val="00682F8D"/>
    <w:rsid w:val="006916AD"/>
    <w:rsid w:val="006925FC"/>
    <w:rsid w:val="00693590"/>
    <w:rsid w:val="00694B4F"/>
    <w:rsid w:val="006A0497"/>
    <w:rsid w:val="006A0F0D"/>
    <w:rsid w:val="006A118D"/>
    <w:rsid w:val="006A21CB"/>
    <w:rsid w:val="006A3972"/>
    <w:rsid w:val="006A56E5"/>
    <w:rsid w:val="006A68CD"/>
    <w:rsid w:val="006A712D"/>
    <w:rsid w:val="006B0E5A"/>
    <w:rsid w:val="006B0FC5"/>
    <w:rsid w:val="006B2A19"/>
    <w:rsid w:val="006B2A93"/>
    <w:rsid w:val="006B2E0A"/>
    <w:rsid w:val="006B43DE"/>
    <w:rsid w:val="006B4C57"/>
    <w:rsid w:val="006B5B48"/>
    <w:rsid w:val="006C05B8"/>
    <w:rsid w:val="006C0981"/>
    <w:rsid w:val="006C1BDF"/>
    <w:rsid w:val="006C1D4D"/>
    <w:rsid w:val="006C2BDD"/>
    <w:rsid w:val="006C45A4"/>
    <w:rsid w:val="006C604A"/>
    <w:rsid w:val="006C658F"/>
    <w:rsid w:val="006D043E"/>
    <w:rsid w:val="006D09EB"/>
    <w:rsid w:val="006D19DA"/>
    <w:rsid w:val="006D1E60"/>
    <w:rsid w:val="006D23B1"/>
    <w:rsid w:val="006D27A6"/>
    <w:rsid w:val="006D3E33"/>
    <w:rsid w:val="006D3EE7"/>
    <w:rsid w:val="006D4156"/>
    <w:rsid w:val="006D5D4A"/>
    <w:rsid w:val="006D5FAC"/>
    <w:rsid w:val="006D6960"/>
    <w:rsid w:val="006D6E30"/>
    <w:rsid w:val="006D7793"/>
    <w:rsid w:val="006E03A2"/>
    <w:rsid w:val="006E0B7E"/>
    <w:rsid w:val="006E101D"/>
    <w:rsid w:val="006E2C77"/>
    <w:rsid w:val="006E6F8C"/>
    <w:rsid w:val="006E76BE"/>
    <w:rsid w:val="006F0918"/>
    <w:rsid w:val="006F0C90"/>
    <w:rsid w:val="006F0D05"/>
    <w:rsid w:val="006F169C"/>
    <w:rsid w:val="006F56A2"/>
    <w:rsid w:val="006F6E04"/>
    <w:rsid w:val="006F7CF8"/>
    <w:rsid w:val="00700A4B"/>
    <w:rsid w:val="00700FAF"/>
    <w:rsid w:val="00701476"/>
    <w:rsid w:val="00701F62"/>
    <w:rsid w:val="0070305B"/>
    <w:rsid w:val="0070581C"/>
    <w:rsid w:val="00705AD6"/>
    <w:rsid w:val="007064EC"/>
    <w:rsid w:val="007068F3"/>
    <w:rsid w:val="00706D9F"/>
    <w:rsid w:val="0071326B"/>
    <w:rsid w:val="0071360D"/>
    <w:rsid w:val="00713C54"/>
    <w:rsid w:val="00714704"/>
    <w:rsid w:val="00717216"/>
    <w:rsid w:val="00717D76"/>
    <w:rsid w:val="0072101C"/>
    <w:rsid w:val="00722108"/>
    <w:rsid w:val="00722F56"/>
    <w:rsid w:val="00723948"/>
    <w:rsid w:val="00724D8F"/>
    <w:rsid w:val="007258ED"/>
    <w:rsid w:val="00725A1A"/>
    <w:rsid w:val="00727B89"/>
    <w:rsid w:val="00730B03"/>
    <w:rsid w:val="007319B5"/>
    <w:rsid w:val="0073216D"/>
    <w:rsid w:val="00732A06"/>
    <w:rsid w:val="00733A0D"/>
    <w:rsid w:val="007343B8"/>
    <w:rsid w:val="00735EE5"/>
    <w:rsid w:val="00736715"/>
    <w:rsid w:val="00751522"/>
    <w:rsid w:val="0075371F"/>
    <w:rsid w:val="0075575C"/>
    <w:rsid w:val="00757AE5"/>
    <w:rsid w:val="007600FA"/>
    <w:rsid w:val="00760205"/>
    <w:rsid w:val="0076093D"/>
    <w:rsid w:val="00760CC2"/>
    <w:rsid w:val="00761DA0"/>
    <w:rsid w:val="007622D7"/>
    <w:rsid w:val="00762B3E"/>
    <w:rsid w:val="007659DF"/>
    <w:rsid w:val="00765BC7"/>
    <w:rsid w:val="00771390"/>
    <w:rsid w:val="00772F59"/>
    <w:rsid w:val="00775CE7"/>
    <w:rsid w:val="007825F2"/>
    <w:rsid w:val="00783D60"/>
    <w:rsid w:val="00784A3C"/>
    <w:rsid w:val="00784B24"/>
    <w:rsid w:val="00784E29"/>
    <w:rsid w:val="0078527D"/>
    <w:rsid w:val="00785EB5"/>
    <w:rsid w:val="00786542"/>
    <w:rsid w:val="00787DB5"/>
    <w:rsid w:val="00793BD7"/>
    <w:rsid w:val="00794210"/>
    <w:rsid w:val="0079466D"/>
    <w:rsid w:val="00796FB9"/>
    <w:rsid w:val="0079787D"/>
    <w:rsid w:val="00797F42"/>
    <w:rsid w:val="007A0BFA"/>
    <w:rsid w:val="007A181F"/>
    <w:rsid w:val="007A37A1"/>
    <w:rsid w:val="007A4195"/>
    <w:rsid w:val="007A5CF3"/>
    <w:rsid w:val="007A6266"/>
    <w:rsid w:val="007A6540"/>
    <w:rsid w:val="007A6E4D"/>
    <w:rsid w:val="007B0341"/>
    <w:rsid w:val="007B0921"/>
    <w:rsid w:val="007B0AF9"/>
    <w:rsid w:val="007B2277"/>
    <w:rsid w:val="007B4894"/>
    <w:rsid w:val="007B4E5D"/>
    <w:rsid w:val="007B6953"/>
    <w:rsid w:val="007B6E2A"/>
    <w:rsid w:val="007B742E"/>
    <w:rsid w:val="007B7784"/>
    <w:rsid w:val="007C1094"/>
    <w:rsid w:val="007C253E"/>
    <w:rsid w:val="007C2C22"/>
    <w:rsid w:val="007C3CD0"/>
    <w:rsid w:val="007C468A"/>
    <w:rsid w:val="007C4E4D"/>
    <w:rsid w:val="007C709C"/>
    <w:rsid w:val="007D27DF"/>
    <w:rsid w:val="007D27E2"/>
    <w:rsid w:val="007D487A"/>
    <w:rsid w:val="007D4EB7"/>
    <w:rsid w:val="007D4FD4"/>
    <w:rsid w:val="007D593A"/>
    <w:rsid w:val="007D6F47"/>
    <w:rsid w:val="007E013D"/>
    <w:rsid w:val="007E0975"/>
    <w:rsid w:val="007E29B9"/>
    <w:rsid w:val="007E36E4"/>
    <w:rsid w:val="007E5E07"/>
    <w:rsid w:val="007E6228"/>
    <w:rsid w:val="007E7046"/>
    <w:rsid w:val="007E74CB"/>
    <w:rsid w:val="007E7662"/>
    <w:rsid w:val="007E798B"/>
    <w:rsid w:val="007F3403"/>
    <w:rsid w:val="007F4784"/>
    <w:rsid w:val="007F53C0"/>
    <w:rsid w:val="007F5944"/>
    <w:rsid w:val="007F61E3"/>
    <w:rsid w:val="007F7DCC"/>
    <w:rsid w:val="00801562"/>
    <w:rsid w:val="008049DA"/>
    <w:rsid w:val="00805826"/>
    <w:rsid w:val="00805E05"/>
    <w:rsid w:val="008104D9"/>
    <w:rsid w:val="00810A44"/>
    <w:rsid w:val="008132E5"/>
    <w:rsid w:val="008139FB"/>
    <w:rsid w:val="00814A04"/>
    <w:rsid w:val="00817046"/>
    <w:rsid w:val="008205CF"/>
    <w:rsid w:val="00820DE7"/>
    <w:rsid w:val="00821137"/>
    <w:rsid w:val="00823821"/>
    <w:rsid w:val="0082608F"/>
    <w:rsid w:val="00831D8A"/>
    <w:rsid w:val="008330E7"/>
    <w:rsid w:val="00833EB3"/>
    <w:rsid w:val="008358F5"/>
    <w:rsid w:val="00840666"/>
    <w:rsid w:val="00841F22"/>
    <w:rsid w:val="00843342"/>
    <w:rsid w:val="00843BAB"/>
    <w:rsid w:val="00847335"/>
    <w:rsid w:val="00847719"/>
    <w:rsid w:val="008503F8"/>
    <w:rsid w:val="008510C1"/>
    <w:rsid w:val="00851184"/>
    <w:rsid w:val="00851BDB"/>
    <w:rsid w:val="00852BAF"/>
    <w:rsid w:val="00854BC8"/>
    <w:rsid w:val="008561B8"/>
    <w:rsid w:val="008616B9"/>
    <w:rsid w:val="00862996"/>
    <w:rsid w:val="0086364F"/>
    <w:rsid w:val="008644CB"/>
    <w:rsid w:val="008650BD"/>
    <w:rsid w:val="00866343"/>
    <w:rsid w:val="00866BB0"/>
    <w:rsid w:val="00866D74"/>
    <w:rsid w:val="0086728C"/>
    <w:rsid w:val="00871BC1"/>
    <w:rsid w:val="0088159C"/>
    <w:rsid w:val="00881FD0"/>
    <w:rsid w:val="0088211A"/>
    <w:rsid w:val="00883758"/>
    <w:rsid w:val="00883C11"/>
    <w:rsid w:val="00884F56"/>
    <w:rsid w:val="008854DF"/>
    <w:rsid w:val="008854F6"/>
    <w:rsid w:val="00886667"/>
    <w:rsid w:val="00886BC4"/>
    <w:rsid w:val="008876B9"/>
    <w:rsid w:val="0088772E"/>
    <w:rsid w:val="00891AD2"/>
    <w:rsid w:val="0089275F"/>
    <w:rsid w:val="008972E4"/>
    <w:rsid w:val="008A01E1"/>
    <w:rsid w:val="008A02F3"/>
    <w:rsid w:val="008A0AD2"/>
    <w:rsid w:val="008A19AF"/>
    <w:rsid w:val="008A1C1D"/>
    <w:rsid w:val="008A25B5"/>
    <w:rsid w:val="008A3CF7"/>
    <w:rsid w:val="008A4753"/>
    <w:rsid w:val="008A48CA"/>
    <w:rsid w:val="008B1D68"/>
    <w:rsid w:val="008B204C"/>
    <w:rsid w:val="008B2938"/>
    <w:rsid w:val="008B395C"/>
    <w:rsid w:val="008B6D14"/>
    <w:rsid w:val="008C235B"/>
    <w:rsid w:val="008C293E"/>
    <w:rsid w:val="008C2FA9"/>
    <w:rsid w:val="008C5643"/>
    <w:rsid w:val="008C5773"/>
    <w:rsid w:val="008C61E5"/>
    <w:rsid w:val="008C6D7B"/>
    <w:rsid w:val="008D03BE"/>
    <w:rsid w:val="008D0CA6"/>
    <w:rsid w:val="008D1359"/>
    <w:rsid w:val="008D2095"/>
    <w:rsid w:val="008D43F5"/>
    <w:rsid w:val="008D47A3"/>
    <w:rsid w:val="008D4CD0"/>
    <w:rsid w:val="008D4F1B"/>
    <w:rsid w:val="008D5358"/>
    <w:rsid w:val="008D57F5"/>
    <w:rsid w:val="008E0180"/>
    <w:rsid w:val="008E04BD"/>
    <w:rsid w:val="008E35A5"/>
    <w:rsid w:val="008E503D"/>
    <w:rsid w:val="008E6F7A"/>
    <w:rsid w:val="008F0B15"/>
    <w:rsid w:val="008F12E7"/>
    <w:rsid w:val="008F1AA6"/>
    <w:rsid w:val="008F2212"/>
    <w:rsid w:val="008F2E67"/>
    <w:rsid w:val="008F3EB9"/>
    <w:rsid w:val="008F5FD1"/>
    <w:rsid w:val="008F66B7"/>
    <w:rsid w:val="008F73C8"/>
    <w:rsid w:val="008F7E69"/>
    <w:rsid w:val="009007AA"/>
    <w:rsid w:val="00901D01"/>
    <w:rsid w:val="00903786"/>
    <w:rsid w:val="00903AB2"/>
    <w:rsid w:val="0090469C"/>
    <w:rsid w:val="00905F29"/>
    <w:rsid w:val="00906764"/>
    <w:rsid w:val="0090719E"/>
    <w:rsid w:val="009109AA"/>
    <w:rsid w:val="00912AC2"/>
    <w:rsid w:val="00913223"/>
    <w:rsid w:val="009149AA"/>
    <w:rsid w:val="00914BBD"/>
    <w:rsid w:val="0092072B"/>
    <w:rsid w:val="00921025"/>
    <w:rsid w:val="00923CFC"/>
    <w:rsid w:val="009263B7"/>
    <w:rsid w:val="00926879"/>
    <w:rsid w:val="00926A12"/>
    <w:rsid w:val="00927978"/>
    <w:rsid w:val="0093107B"/>
    <w:rsid w:val="0093217D"/>
    <w:rsid w:val="00933290"/>
    <w:rsid w:val="00933C8C"/>
    <w:rsid w:val="009357A4"/>
    <w:rsid w:val="009367F6"/>
    <w:rsid w:val="00936F82"/>
    <w:rsid w:val="0093741D"/>
    <w:rsid w:val="00942521"/>
    <w:rsid w:val="00942A51"/>
    <w:rsid w:val="00942CB3"/>
    <w:rsid w:val="00942F67"/>
    <w:rsid w:val="00943BF7"/>
    <w:rsid w:val="00944174"/>
    <w:rsid w:val="0094526A"/>
    <w:rsid w:val="00945D17"/>
    <w:rsid w:val="00947531"/>
    <w:rsid w:val="00950738"/>
    <w:rsid w:val="00951652"/>
    <w:rsid w:val="00952B7E"/>
    <w:rsid w:val="00952F2F"/>
    <w:rsid w:val="00953C4A"/>
    <w:rsid w:val="009567EB"/>
    <w:rsid w:val="00963C3D"/>
    <w:rsid w:val="00965867"/>
    <w:rsid w:val="00965C4B"/>
    <w:rsid w:val="0097096F"/>
    <w:rsid w:val="00970CF5"/>
    <w:rsid w:val="00971933"/>
    <w:rsid w:val="00971CA6"/>
    <w:rsid w:val="0097299A"/>
    <w:rsid w:val="00972D7F"/>
    <w:rsid w:val="0097451A"/>
    <w:rsid w:val="00974C7D"/>
    <w:rsid w:val="00974C86"/>
    <w:rsid w:val="009757BB"/>
    <w:rsid w:val="009757E3"/>
    <w:rsid w:val="009759A3"/>
    <w:rsid w:val="00980716"/>
    <w:rsid w:val="00980FC9"/>
    <w:rsid w:val="0098151F"/>
    <w:rsid w:val="00982D1B"/>
    <w:rsid w:val="00983CB7"/>
    <w:rsid w:val="00983CC0"/>
    <w:rsid w:val="00983F2B"/>
    <w:rsid w:val="009840E8"/>
    <w:rsid w:val="00986A46"/>
    <w:rsid w:val="009874B2"/>
    <w:rsid w:val="0098787F"/>
    <w:rsid w:val="009906A6"/>
    <w:rsid w:val="0099111A"/>
    <w:rsid w:val="00991805"/>
    <w:rsid w:val="00992804"/>
    <w:rsid w:val="00992ADC"/>
    <w:rsid w:val="00993BE0"/>
    <w:rsid w:val="00993D57"/>
    <w:rsid w:val="00997E6C"/>
    <w:rsid w:val="009A02A4"/>
    <w:rsid w:val="009A2DD4"/>
    <w:rsid w:val="009A57A8"/>
    <w:rsid w:val="009A6D32"/>
    <w:rsid w:val="009A71C4"/>
    <w:rsid w:val="009B15EC"/>
    <w:rsid w:val="009B1781"/>
    <w:rsid w:val="009B2546"/>
    <w:rsid w:val="009B291B"/>
    <w:rsid w:val="009B3063"/>
    <w:rsid w:val="009B410F"/>
    <w:rsid w:val="009B464D"/>
    <w:rsid w:val="009B6AC5"/>
    <w:rsid w:val="009C0966"/>
    <w:rsid w:val="009C0B52"/>
    <w:rsid w:val="009C18CE"/>
    <w:rsid w:val="009C1F90"/>
    <w:rsid w:val="009C36E5"/>
    <w:rsid w:val="009C3B9A"/>
    <w:rsid w:val="009C4AF5"/>
    <w:rsid w:val="009C66A3"/>
    <w:rsid w:val="009C7119"/>
    <w:rsid w:val="009D0BA8"/>
    <w:rsid w:val="009D0E63"/>
    <w:rsid w:val="009D1882"/>
    <w:rsid w:val="009D3738"/>
    <w:rsid w:val="009D522F"/>
    <w:rsid w:val="009D616A"/>
    <w:rsid w:val="009E2497"/>
    <w:rsid w:val="009E37E8"/>
    <w:rsid w:val="009E44BE"/>
    <w:rsid w:val="009E6061"/>
    <w:rsid w:val="009F07BA"/>
    <w:rsid w:val="009F0E79"/>
    <w:rsid w:val="009F151C"/>
    <w:rsid w:val="009F17FF"/>
    <w:rsid w:val="009F1B06"/>
    <w:rsid w:val="009F2FA1"/>
    <w:rsid w:val="009F30C3"/>
    <w:rsid w:val="009F3762"/>
    <w:rsid w:val="009F4621"/>
    <w:rsid w:val="009F52D6"/>
    <w:rsid w:val="009F52E0"/>
    <w:rsid w:val="009F5F9A"/>
    <w:rsid w:val="009F7D0E"/>
    <w:rsid w:val="00A001F3"/>
    <w:rsid w:val="00A01086"/>
    <w:rsid w:val="00A023C2"/>
    <w:rsid w:val="00A027D4"/>
    <w:rsid w:val="00A03A74"/>
    <w:rsid w:val="00A0401C"/>
    <w:rsid w:val="00A05E57"/>
    <w:rsid w:val="00A072B2"/>
    <w:rsid w:val="00A10129"/>
    <w:rsid w:val="00A1120D"/>
    <w:rsid w:val="00A1242E"/>
    <w:rsid w:val="00A13CB3"/>
    <w:rsid w:val="00A13F0D"/>
    <w:rsid w:val="00A1554C"/>
    <w:rsid w:val="00A15DB7"/>
    <w:rsid w:val="00A17503"/>
    <w:rsid w:val="00A215B3"/>
    <w:rsid w:val="00A24D20"/>
    <w:rsid w:val="00A26B8A"/>
    <w:rsid w:val="00A2701A"/>
    <w:rsid w:val="00A27914"/>
    <w:rsid w:val="00A312CC"/>
    <w:rsid w:val="00A32C4E"/>
    <w:rsid w:val="00A3452B"/>
    <w:rsid w:val="00A3773B"/>
    <w:rsid w:val="00A37D80"/>
    <w:rsid w:val="00A37F47"/>
    <w:rsid w:val="00A42ECA"/>
    <w:rsid w:val="00A46A9A"/>
    <w:rsid w:val="00A50111"/>
    <w:rsid w:val="00A5034F"/>
    <w:rsid w:val="00A52C22"/>
    <w:rsid w:val="00A52CB9"/>
    <w:rsid w:val="00A53EA4"/>
    <w:rsid w:val="00A54FDA"/>
    <w:rsid w:val="00A5596E"/>
    <w:rsid w:val="00A55C3C"/>
    <w:rsid w:val="00A55D4E"/>
    <w:rsid w:val="00A572C7"/>
    <w:rsid w:val="00A57B4E"/>
    <w:rsid w:val="00A60022"/>
    <w:rsid w:val="00A60B79"/>
    <w:rsid w:val="00A6192B"/>
    <w:rsid w:val="00A6301C"/>
    <w:rsid w:val="00A6514E"/>
    <w:rsid w:val="00A6668B"/>
    <w:rsid w:val="00A66CCC"/>
    <w:rsid w:val="00A67194"/>
    <w:rsid w:val="00A67B1A"/>
    <w:rsid w:val="00A70347"/>
    <w:rsid w:val="00A70523"/>
    <w:rsid w:val="00A70A5B"/>
    <w:rsid w:val="00A70B19"/>
    <w:rsid w:val="00A71A99"/>
    <w:rsid w:val="00A71DF3"/>
    <w:rsid w:val="00A76E17"/>
    <w:rsid w:val="00A80AAF"/>
    <w:rsid w:val="00A8328B"/>
    <w:rsid w:val="00A84215"/>
    <w:rsid w:val="00A8449C"/>
    <w:rsid w:val="00A84C3C"/>
    <w:rsid w:val="00A87F4B"/>
    <w:rsid w:val="00A9019C"/>
    <w:rsid w:val="00A90335"/>
    <w:rsid w:val="00A909A3"/>
    <w:rsid w:val="00A91BD2"/>
    <w:rsid w:val="00A923A5"/>
    <w:rsid w:val="00A940BE"/>
    <w:rsid w:val="00A94DE1"/>
    <w:rsid w:val="00A960DC"/>
    <w:rsid w:val="00A96316"/>
    <w:rsid w:val="00A9658A"/>
    <w:rsid w:val="00A970ED"/>
    <w:rsid w:val="00A971D3"/>
    <w:rsid w:val="00AA24AE"/>
    <w:rsid w:val="00AA358C"/>
    <w:rsid w:val="00AA47B0"/>
    <w:rsid w:val="00AA553F"/>
    <w:rsid w:val="00AA57E1"/>
    <w:rsid w:val="00AA5C79"/>
    <w:rsid w:val="00AA62C7"/>
    <w:rsid w:val="00AA786F"/>
    <w:rsid w:val="00AB08BE"/>
    <w:rsid w:val="00AB22E0"/>
    <w:rsid w:val="00AB33E6"/>
    <w:rsid w:val="00AB3D33"/>
    <w:rsid w:val="00AB4C24"/>
    <w:rsid w:val="00AC1B27"/>
    <w:rsid w:val="00AC47D0"/>
    <w:rsid w:val="00AC4C62"/>
    <w:rsid w:val="00AC60D4"/>
    <w:rsid w:val="00AD1F48"/>
    <w:rsid w:val="00AE3653"/>
    <w:rsid w:val="00AE39EE"/>
    <w:rsid w:val="00AE53E5"/>
    <w:rsid w:val="00AE5F3E"/>
    <w:rsid w:val="00AE6837"/>
    <w:rsid w:val="00AF078F"/>
    <w:rsid w:val="00AF2894"/>
    <w:rsid w:val="00AF576A"/>
    <w:rsid w:val="00AF75A0"/>
    <w:rsid w:val="00AF7716"/>
    <w:rsid w:val="00AF7766"/>
    <w:rsid w:val="00AF7AF0"/>
    <w:rsid w:val="00B007A1"/>
    <w:rsid w:val="00B00A5D"/>
    <w:rsid w:val="00B01277"/>
    <w:rsid w:val="00B02EA1"/>
    <w:rsid w:val="00B03341"/>
    <w:rsid w:val="00B0388A"/>
    <w:rsid w:val="00B03B13"/>
    <w:rsid w:val="00B050C9"/>
    <w:rsid w:val="00B05800"/>
    <w:rsid w:val="00B07C20"/>
    <w:rsid w:val="00B11AF3"/>
    <w:rsid w:val="00B11BB8"/>
    <w:rsid w:val="00B11EFB"/>
    <w:rsid w:val="00B129C3"/>
    <w:rsid w:val="00B14336"/>
    <w:rsid w:val="00B148C9"/>
    <w:rsid w:val="00B15B56"/>
    <w:rsid w:val="00B16A8A"/>
    <w:rsid w:val="00B20FFF"/>
    <w:rsid w:val="00B22156"/>
    <w:rsid w:val="00B223EC"/>
    <w:rsid w:val="00B22BF9"/>
    <w:rsid w:val="00B24C1C"/>
    <w:rsid w:val="00B24D63"/>
    <w:rsid w:val="00B25D49"/>
    <w:rsid w:val="00B27450"/>
    <w:rsid w:val="00B32830"/>
    <w:rsid w:val="00B33747"/>
    <w:rsid w:val="00B34762"/>
    <w:rsid w:val="00B35DE1"/>
    <w:rsid w:val="00B367C6"/>
    <w:rsid w:val="00B42AD8"/>
    <w:rsid w:val="00B42FAF"/>
    <w:rsid w:val="00B4695D"/>
    <w:rsid w:val="00B50E25"/>
    <w:rsid w:val="00B50FEA"/>
    <w:rsid w:val="00B5109E"/>
    <w:rsid w:val="00B51175"/>
    <w:rsid w:val="00B523D9"/>
    <w:rsid w:val="00B5397C"/>
    <w:rsid w:val="00B541D1"/>
    <w:rsid w:val="00B54FA9"/>
    <w:rsid w:val="00B5553B"/>
    <w:rsid w:val="00B57496"/>
    <w:rsid w:val="00B57B0B"/>
    <w:rsid w:val="00B6079D"/>
    <w:rsid w:val="00B60D81"/>
    <w:rsid w:val="00B64308"/>
    <w:rsid w:val="00B64919"/>
    <w:rsid w:val="00B655A0"/>
    <w:rsid w:val="00B676D3"/>
    <w:rsid w:val="00B71F74"/>
    <w:rsid w:val="00B72543"/>
    <w:rsid w:val="00B72923"/>
    <w:rsid w:val="00B73C23"/>
    <w:rsid w:val="00B74FB9"/>
    <w:rsid w:val="00B75994"/>
    <w:rsid w:val="00B76B5D"/>
    <w:rsid w:val="00B771FF"/>
    <w:rsid w:val="00B82C45"/>
    <w:rsid w:val="00B83BB2"/>
    <w:rsid w:val="00B83C1A"/>
    <w:rsid w:val="00B83CB4"/>
    <w:rsid w:val="00B84D81"/>
    <w:rsid w:val="00B8784B"/>
    <w:rsid w:val="00B92C5A"/>
    <w:rsid w:val="00B95899"/>
    <w:rsid w:val="00B96774"/>
    <w:rsid w:val="00BA054F"/>
    <w:rsid w:val="00BA0E45"/>
    <w:rsid w:val="00BA123B"/>
    <w:rsid w:val="00BA2669"/>
    <w:rsid w:val="00BA3721"/>
    <w:rsid w:val="00BA6A81"/>
    <w:rsid w:val="00BA7313"/>
    <w:rsid w:val="00BA7802"/>
    <w:rsid w:val="00BB059B"/>
    <w:rsid w:val="00BB1D0A"/>
    <w:rsid w:val="00BB421D"/>
    <w:rsid w:val="00BB4B21"/>
    <w:rsid w:val="00BC01F1"/>
    <w:rsid w:val="00BC01F6"/>
    <w:rsid w:val="00BC059A"/>
    <w:rsid w:val="00BC26E8"/>
    <w:rsid w:val="00BC40CF"/>
    <w:rsid w:val="00BC4C7C"/>
    <w:rsid w:val="00BC5D4E"/>
    <w:rsid w:val="00BD0725"/>
    <w:rsid w:val="00BD3003"/>
    <w:rsid w:val="00BD3C26"/>
    <w:rsid w:val="00BD4B9A"/>
    <w:rsid w:val="00BD6165"/>
    <w:rsid w:val="00BD71F7"/>
    <w:rsid w:val="00BD7EA0"/>
    <w:rsid w:val="00BE2210"/>
    <w:rsid w:val="00BE2B05"/>
    <w:rsid w:val="00BE5460"/>
    <w:rsid w:val="00BE596A"/>
    <w:rsid w:val="00BE5AC7"/>
    <w:rsid w:val="00BE7B16"/>
    <w:rsid w:val="00BF0C35"/>
    <w:rsid w:val="00BF1741"/>
    <w:rsid w:val="00BF1B8C"/>
    <w:rsid w:val="00BF2E51"/>
    <w:rsid w:val="00BF3E58"/>
    <w:rsid w:val="00BF4A8E"/>
    <w:rsid w:val="00BF656D"/>
    <w:rsid w:val="00BF73E4"/>
    <w:rsid w:val="00BF75D8"/>
    <w:rsid w:val="00BF75F1"/>
    <w:rsid w:val="00C006FF"/>
    <w:rsid w:val="00C027AC"/>
    <w:rsid w:val="00C03B6B"/>
    <w:rsid w:val="00C03EC8"/>
    <w:rsid w:val="00C0628D"/>
    <w:rsid w:val="00C0721E"/>
    <w:rsid w:val="00C07F75"/>
    <w:rsid w:val="00C11F54"/>
    <w:rsid w:val="00C1227E"/>
    <w:rsid w:val="00C14F75"/>
    <w:rsid w:val="00C16626"/>
    <w:rsid w:val="00C21193"/>
    <w:rsid w:val="00C238FE"/>
    <w:rsid w:val="00C23C8C"/>
    <w:rsid w:val="00C24A30"/>
    <w:rsid w:val="00C2581F"/>
    <w:rsid w:val="00C3042D"/>
    <w:rsid w:val="00C30F39"/>
    <w:rsid w:val="00C33F00"/>
    <w:rsid w:val="00C362B7"/>
    <w:rsid w:val="00C3693F"/>
    <w:rsid w:val="00C373D7"/>
    <w:rsid w:val="00C37A6A"/>
    <w:rsid w:val="00C436B8"/>
    <w:rsid w:val="00C443D7"/>
    <w:rsid w:val="00C45038"/>
    <w:rsid w:val="00C4587F"/>
    <w:rsid w:val="00C528D0"/>
    <w:rsid w:val="00C540E1"/>
    <w:rsid w:val="00C5475A"/>
    <w:rsid w:val="00C5533B"/>
    <w:rsid w:val="00C620FD"/>
    <w:rsid w:val="00C62B67"/>
    <w:rsid w:val="00C639E4"/>
    <w:rsid w:val="00C646A4"/>
    <w:rsid w:val="00C653B0"/>
    <w:rsid w:val="00C70C4E"/>
    <w:rsid w:val="00C70DA5"/>
    <w:rsid w:val="00C71CED"/>
    <w:rsid w:val="00C72AF4"/>
    <w:rsid w:val="00C737F7"/>
    <w:rsid w:val="00C73E90"/>
    <w:rsid w:val="00C75E57"/>
    <w:rsid w:val="00C778BD"/>
    <w:rsid w:val="00C778C6"/>
    <w:rsid w:val="00C80C62"/>
    <w:rsid w:val="00C82A8A"/>
    <w:rsid w:val="00C837AB"/>
    <w:rsid w:val="00C8634C"/>
    <w:rsid w:val="00C86D52"/>
    <w:rsid w:val="00C903C9"/>
    <w:rsid w:val="00C90E06"/>
    <w:rsid w:val="00C92FED"/>
    <w:rsid w:val="00C93DAB"/>
    <w:rsid w:val="00C97A72"/>
    <w:rsid w:val="00CA168B"/>
    <w:rsid w:val="00CA1B47"/>
    <w:rsid w:val="00CA4578"/>
    <w:rsid w:val="00CA4694"/>
    <w:rsid w:val="00CA490E"/>
    <w:rsid w:val="00CA5943"/>
    <w:rsid w:val="00CA7090"/>
    <w:rsid w:val="00CA76D3"/>
    <w:rsid w:val="00CB032B"/>
    <w:rsid w:val="00CB0554"/>
    <w:rsid w:val="00CB2573"/>
    <w:rsid w:val="00CB2D19"/>
    <w:rsid w:val="00CB32F9"/>
    <w:rsid w:val="00CB60D7"/>
    <w:rsid w:val="00CC0B77"/>
    <w:rsid w:val="00CC1136"/>
    <w:rsid w:val="00CC1616"/>
    <w:rsid w:val="00CC5606"/>
    <w:rsid w:val="00CC6948"/>
    <w:rsid w:val="00CD02A5"/>
    <w:rsid w:val="00CD0B27"/>
    <w:rsid w:val="00CD2632"/>
    <w:rsid w:val="00CD26CF"/>
    <w:rsid w:val="00CD5456"/>
    <w:rsid w:val="00CD7A16"/>
    <w:rsid w:val="00CD7F0B"/>
    <w:rsid w:val="00CE10A6"/>
    <w:rsid w:val="00CE121F"/>
    <w:rsid w:val="00CE23B7"/>
    <w:rsid w:val="00CE46CE"/>
    <w:rsid w:val="00CE569D"/>
    <w:rsid w:val="00CE7452"/>
    <w:rsid w:val="00CF0F5C"/>
    <w:rsid w:val="00CF1B1D"/>
    <w:rsid w:val="00CF1EA3"/>
    <w:rsid w:val="00CF1FCE"/>
    <w:rsid w:val="00CF2E9E"/>
    <w:rsid w:val="00CF4640"/>
    <w:rsid w:val="00CF5046"/>
    <w:rsid w:val="00CF5A2D"/>
    <w:rsid w:val="00D02411"/>
    <w:rsid w:val="00D02450"/>
    <w:rsid w:val="00D0367A"/>
    <w:rsid w:val="00D03813"/>
    <w:rsid w:val="00D044DC"/>
    <w:rsid w:val="00D044E0"/>
    <w:rsid w:val="00D05A02"/>
    <w:rsid w:val="00D05A95"/>
    <w:rsid w:val="00D0712B"/>
    <w:rsid w:val="00D0725D"/>
    <w:rsid w:val="00D07E0C"/>
    <w:rsid w:val="00D11F38"/>
    <w:rsid w:val="00D11F49"/>
    <w:rsid w:val="00D15E00"/>
    <w:rsid w:val="00D16926"/>
    <w:rsid w:val="00D17467"/>
    <w:rsid w:val="00D20AD9"/>
    <w:rsid w:val="00D20C29"/>
    <w:rsid w:val="00D2150F"/>
    <w:rsid w:val="00D215DF"/>
    <w:rsid w:val="00D21FB6"/>
    <w:rsid w:val="00D22508"/>
    <w:rsid w:val="00D24770"/>
    <w:rsid w:val="00D2511D"/>
    <w:rsid w:val="00D262CE"/>
    <w:rsid w:val="00D266E5"/>
    <w:rsid w:val="00D3200A"/>
    <w:rsid w:val="00D324D7"/>
    <w:rsid w:val="00D33E3B"/>
    <w:rsid w:val="00D357C7"/>
    <w:rsid w:val="00D35C3B"/>
    <w:rsid w:val="00D36702"/>
    <w:rsid w:val="00D37CAD"/>
    <w:rsid w:val="00D40119"/>
    <w:rsid w:val="00D40B85"/>
    <w:rsid w:val="00D42839"/>
    <w:rsid w:val="00D43D3D"/>
    <w:rsid w:val="00D43F27"/>
    <w:rsid w:val="00D45923"/>
    <w:rsid w:val="00D463CA"/>
    <w:rsid w:val="00D46E5F"/>
    <w:rsid w:val="00D535AC"/>
    <w:rsid w:val="00D540FF"/>
    <w:rsid w:val="00D555C7"/>
    <w:rsid w:val="00D55AC6"/>
    <w:rsid w:val="00D55D0F"/>
    <w:rsid w:val="00D566C8"/>
    <w:rsid w:val="00D566F4"/>
    <w:rsid w:val="00D5702C"/>
    <w:rsid w:val="00D60855"/>
    <w:rsid w:val="00D621F5"/>
    <w:rsid w:val="00D6222B"/>
    <w:rsid w:val="00D64896"/>
    <w:rsid w:val="00D648BF"/>
    <w:rsid w:val="00D65814"/>
    <w:rsid w:val="00D706E3"/>
    <w:rsid w:val="00D70762"/>
    <w:rsid w:val="00D7156C"/>
    <w:rsid w:val="00D73DE4"/>
    <w:rsid w:val="00D7401F"/>
    <w:rsid w:val="00D81F86"/>
    <w:rsid w:val="00D82194"/>
    <w:rsid w:val="00D8249F"/>
    <w:rsid w:val="00D82B4E"/>
    <w:rsid w:val="00D83B39"/>
    <w:rsid w:val="00D83D78"/>
    <w:rsid w:val="00D86036"/>
    <w:rsid w:val="00D861CB"/>
    <w:rsid w:val="00D867D8"/>
    <w:rsid w:val="00D86F11"/>
    <w:rsid w:val="00D90421"/>
    <w:rsid w:val="00D90CB7"/>
    <w:rsid w:val="00D94CA1"/>
    <w:rsid w:val="00D96218"/>
    <w:rsid w:val="00D9645A"/>
    <w:rsid w:val="00D975CF"/>
    <w:rsid w:val="00DA0049"/>
    <w:rsid w:val="00DA0FF4"/>
    <w:rsid w:val="00DA3B4B"/>
    <w:rsid w:val="00DA4307"/>
    <w:rsid w:val="00DA45FF"/>
    <w:rsid w:val="00DA665B"/>
    <w:rsid w:val="00DA7A3A"/>
    <w:rsid w:val="00DB0211"/>
    <w:rsid w:val="00DB1B8B"/>
    <w:rsid w:val="00DB4499"/>
    <w:rsid w:val="00DB4DD9"/>
    <w:rsid w:val="00DB79C4"/>
    <w:rsid w:val="00DC075C"/>
    <w:rsid w:val="00DC0A30"/>
    <w:rsid w:val="00DC282A"/>
    <w:rsid w:val="00DC4797"/>
    <w:rsid w:val="00DC6FBB"/>
    <w:rsid w:val="00DD000C"/>
    <w:rsid w:val="00DD1BE7"/>
    <w:rsid w:val="00DD227B"/>
    <w:rsid w:val="00DD250A"/>
    <w:rsid w:val="00DD25F6"/>
    <w:rsid w:val="00DD365C"/>
    <w:rsid w:val="00DD40BC"/>
    <w:rsid w:val="00DD44EF"/>
    <w:rsid w:val="00DD54AB"/>
    <w:rsid w:val="00DD5D38"/>
    <w:rsid w:val="00DD5FAB"/>
    <w:rsid w:val="00DD637E"/>
    <w:rsid w:val="00DD63D6"/>
    <w:rsid w:val="00DD6A64"/>
    <w:rsid w:val="00DD6B66"/>
    <w:rsid w:val="00DD6D44"/>
    <w:rsid w:val="00DE05FE"/>
    <w:rsid w:val="00DE5EE8"/>
    <w:rsid w:val="00DE60A1"/>
    <w:rsid w:val="00DE6226"/>
    <w:rsid w:val="00DE74EC"/>
    <w:rsid w:val="00DF0B01"/>
    <w:rsid w:val="00DF56B6"/>
    <w:rsid w:val="00DF5A46"/>
    <w:rsid w:val="00DF5D3E"/>
    <w:rsid w:val="00DF7852"/>
    <w:rsid w:val="00E10B5B"/>
    <w:rsid w:val="00E10B8F"/>
    <w:rsid w:val="00E11105"/>
    <w:rsid w:val="00E1154D"/>
    <w:rsid w:val="00E120E0"/>
    <w:rsid w:val="00E16939"/>
    <w:rsid w:val="00E175EE"/>
    <w:rsid w:val="00E1766A"/>
    <w:rsid w:val="00E24DE2"/>
    <w:rsid w:val="00E267E6"/>
    <w:rsid w:val="00E269CA"/>
    <w:rsid w:val="00E32C2F"/>
    <w:rsid w:val="00E33E23"/>
    <w:rsid w:val="00E34501"/>
    <w:rsid w:val="00E349B2"/>
    <w:rsid w:val="00E34A7D"/>
    <w:rsid w:val="00E35B8F"/>
    <w:rsid w:val="00E40078"/>
    <w:rsid w:val="00E402B6"/>
    <w:rsid w:val="00E40761"/>
    <w:rsid w:val="00E40B6D"/>
    <w:rsid w:val="00E426CC"/>
    <w:rsid w:val="00E438F8"/>
    <w:rsid w:val="00E4461B"/>
    <w:rsid w:val="00E4520C"/>
    <w:rsid w:val="00E47141"/>
    <w:rsid w:val="00E477DF"/>
    <w:rsid w:val="00E52888"/>
    <w:rsid w:val="00E55E8F"/>
    <w:rsid w:val="00E56CAA"/>
    <w:rsid w:val="00E57804"/>
    <w:rsid w:val="00E6207A"/>
    <w:rsid w:val="00E62B01"/>
    <w:rsid w:val="00E649B8"/>
    <w:rsid w:val="00E64B67"/>
    <w:rsid w:val="00E655B6"/>
    <w:rsid w:val="00E669CD"/>
    <w:rsid w:val="00E66C85"/>
    <w:rsid w:val="00E6706C"/>
    <w:rsid w:val="00E70A2C"/>
    <w:rsid w:val="00E71A0A"/>
    <w:rsid w:val="00E75211"/>
    <w:rsid w:val="00E77CD0"/>
    <w:rsid w:val="00E813BB"/>
    <w:rsid w:val="00E81A92"/>
    <w:rsid w:val="00E82AFE"/>
    <w:rsid w:val="00E83A1D"/>
    <w:rsid w:val="00E844A0"/>
    <w:rsid w:val="00E847A7"/>
    <w:rsid w:val="00E84DB7"/>
    <w:rsid w:val="00E85FF2"/>
    <w:rsid w:val="00E86CBA"/>
    <w:rsid w:val="00E87750"/>
    <w:rsid w:val="00E90E39"/>
    <w:rsid w:val="00E91685"/>
    <w:rsid w:val="00E93C25"/>
    <w:rsid w:val="00E95A67"/>
    <w:rsid w:val="00EA0E02"/>
    <w:rsid w:val="00EA0F8C"/>
    <w:rsid w:val="00EA34D9"/>
    <w:rsid w:val="00EA3DA9"/>
    <w:rsid w:val="00EA5D8D"/>
    <w:rsid w:val="00EB0684"/>
    <w:rsid w:val="00EB09BE"/>
    <w:rsid w:val="00EB1557"/>
    <w:rsid w:val="00EB16D8"/>
    <w:rsid w:val="00EB4750"/>
    <w:rsid w:val="00EC0E76"/>
    <w:rsid w:val="00EC1943"/>
    <w:rsid w:val="00EC2A56"/>
    <w:rsid w:val="00EC4A18"/>
    <w:rsid w:val="00EC4E88"/>
    <w:rsid w:val="00EC5F87"/>
    <w:rsid w:val="00EC6590"/>
    <w:rsid w:val="00ED03A1"/>
    <w:rsid w:val="00ED0F2B"/>
    <w:rsid w:val="00ED134D"/>
    <w:rsid w:val="00ED1B8C"/>
    <w:rsid w:val="00ED3371"/>
    <w:rsid w:val="00ED3522"/>
    <w:rsid w:val="00ED36E9"/>
    <w:rsid w:val="00ED5053"/>
    <w:rsid w:val="00ED6F37"/>
    <w:rsid w:val="00ED6FF9"/>
    <w:rsid w:val="00EE012A"/>
    <w:rsid w:val="00EE3496"/>
    <w:rsid w:val="00EE3F64"/>
    <w:rsid w:val="00EE51C8"/>
    <w:rsid w:val="00EE570F"/>
    <w:rsid w:val="00EE5F89"/>
    <w:rsid w:val="00EF013B"/>
    <w:rsid w:val="00EF0812"/>
    <w:rsid w:val="00EF1B2D"/>
    <w:rsid w:val="00EF2C83"/>
    <w:rsid w:val="00EF57FC"/>
    <w:rsid w:val="00EF7064"/>
    <w:rsid w:val="00EF7EF4"/>
    <w:rsid w:val="00F00050"/>
    <w:rsid w:val="00F003DD"/>
    <w:rsid w:val="00F0196A"/>
    <w:rsid w:val="00F02D50"/>
    <w:rsid w:val="00F0302D"/>
    <w:rsid w:val="00F07B2D"/>
    <w:rsid w:val="00F115FF"/>
    <w:rsid w:val="00F14297"/>
    <w:rsid w:val="00F16D04"/>
    <w:rsid w:val="00F172EE"/>
    <w:rsid w:val="00F20621"/>
    <w:rsid w:val="00F20674"/>
    <w:rsid w:val="00F2067D"/>
    <w:rsid w:val="00F2268D"/>
    <w:rsid w:val="00F22FC2"/>
    <w:rsid w:val="00F2421E"/>
    <w:rsid w:val="00F2451F"/>
    <w:rsid w:val="00F245E5"/>
    <w:rsid w:val="00F248B6"/>
    <w:rsid w:val="00F2543D"/>
    <w:rsid w:val="00F260ED"/>
    <w:rsid w:val="00F302E9"/>
    <w:rsid w:val="00F31637"/>
    <w:rsid w:val="00F318BF"/>
    <w:rsid w:val="00F33452"/>
    <w:rsid w:val="00F33B9F"/>
    <w:rsid w:val="00F33E0C"/>
    <w:rsid w:val="00F37C81"/>
    <w:rsid w:val="00F406A4"/>
    <w:rsid w:val="00F41932"/>
    <w:rsid w:val="00F428ED"/>
    <w:rsid w:val="00F433E7"/>
    <w:rsid w:val="00F4399F"/>
    <w:rsid w:val="00F44450"/>
    <w:rsid w:val="00F44C22"/>
    <w:rsid w:val="00F4636D"/>
    <w:rsid w:val="00F4789A"/>
    <w:rsid w:val="00F502D2"/>
    <w:rsid w:val="00F5183E"/>
    <w:rsid w:val="00F5191C"/>
    <w:rsid w:val="00F51C00"/>
    <w:rsid w:val="00F51FDE"/>
    <w:rsid w:val="00F52B5A"/>
    <w:rsid w:val="00F53EA8"/>
    <w:rsid w:val="00F57130"/>
    <w:rsid w:val="00F57590"/>
    <w:rsid w:val="00F601EB"/>
    <w:rsid w:val="00F61364"/>
    <w:rsid w:val="00F614C4"/>
    <w:rsid w:val="00F61E2F"/>
    <w:rsid w:val="00F620B2"/>
    <w:rsid w:val="00F638F0"/>
    <w:rsid w:val="00F662EB"/>
    <w:rsid w:val="00F670A0"/>
    <w:rsid w:val="00F7091D"/>
    <w:rsid w:val="00F71F1F"/>
    <w:rsid w:val="00F7256C"/>
    <w:rsid w:val="00F73068"/>
    <w:rsid w:val="00F7380C"/>
    <w:rsid w:val="00F74431"/>
    <w:rsid w:val="00F75A59"/>
    <w:rsid w:val="00F7650A"/>
    <w:rsid w:val="00F76A69"/>
    <w:rsid w:val="00F818F5"/>
    <w:rsid w:val="00F82F19"/>
    <w:rsid w:val="00F8515C"/>
    <w:rsid w:val="00F8767C"/>
    <w:rsid w:val="00F90901"/>
    <w:rsid w:val="00F90943"/>
    <w:rsid w:val="00F90FB0"/>
    <w:rsid w:val="00F91EA3"/>
    <w:rsid w:val="00F95DDF"/>
    <w:rsid w:val="00F960BE"/>
    <w:rsid w:val="00F96108"/>
    <w:rsid w:val="00F96DB6"/>
    <w:rsid w:val="00F97BDF"/>
    <w:rsid w:val="00FA17FC"/>
    <w:rsid w:val="00FA326B"/>
    <w:rsid w:val="00FA3DDD"/>
    <w:rsid w:val="00FA5B11"/>
    <w:rsid w:val="00FA67BB"/>
    <w:rsid w:val="00FA70A7"/>
    <w:rsid w:val="00FA7E1C"/>
    <w:rsid w:val="00FB29EF"/>
    <w:rsid w:val="00FB2D83"/>
    <w:rsid w:val="00FB52A5"/>
    <w:rsid w:val="00FB5337"/>
    <w:rsid w:val="00FB5804"/>
    <w:rsid w:val="00FB5CB3"/>
    <w:rsid w:val="00FB71FC"/>
    <w:rsid w:val="00FB7AEB"/>
    <w:rsid w:val="00FC125A"/>
    <w:rsid w:val="00FC1DDA"/>
    <w:rsid w:val="00FC2874"/>
    <w:rsid w:val="00FC2E34"/>
    <w:rsid w:val="00FC527B"/>
    <w:rsid w:val="00FC62AF"/>
    <w:rsid w:val="00FD06DF"/>
    <w:rsid w:val="00FD0B4D"/>
    <w:rsid w:val="00FD0C79"/>
    <w:rsid w:val="00FD0FD8"/>
    <w:rsid w:val="00FD2558"/>
    <w:rsid w:val="00FD294C"/>
    <w:rsid w:val="00FD35A4"/>
    <w:rsid w:val="00FD7804"/>
    <w:rsid w:val="00FD7F84"/>
    <w:rsid w:val="00FE020F"/>
    <w:rsid w:val="00FE1915"/>
    <w:rsid w:val="00FE1A8D"/>
    <w:rsid w:val="00FE2705"/>
    <w:rsid w:val="00FE316C"/>
    <w:rsid w:val="00FE4272"/>
    <w:rsid w:val="00FE6310"/>
    <w:rsid w:val="00FE6A63"/>
    <w:rsid w:val="00FE7D38"/>
    <w:rsid w:val="00FE7F22"/>
    <w:rsid w:val="00FF05F3"/>
    <w:rsid w:val="00FF287F"/>
    <w:rsid w:val="00FF3F38"/>
    <w:rsid w:val="00FF4133"/>
    <w:rsid w:val="00FF4459"/>
    <w:rsid w:val="00FF4FEC"/>
    <w:rsid w:val="00FF5A11"/>
    <w:rsid w:val="00FF5FEC"/>
    <w:rsid w:val="00FF75F5"/>
    <w:rsid w:val="024F4630"/>
    <w:rsid w:val="027B9847"/>
    <w:rsid w:val="02CCDAA6"/>
    <w:rsid w:val="040A8763"/>
    <w:rsid w:val="0576DC12"/>
    <w:rsid w:val="0695C1B7"/>
    <w:rsid w:val="06CC365E"/>
    <w:rsid w:val="08177A2D"/>
    <w:rsid w:val="09B65E32"/>
    <w:rsid w:val="09B9DC64"/>
    <w:rsid w:val="0AE8DD84"/>
    <w:rsid w:val="0B5AC156"/>
    <w:rsid w:val="0C1A30DD"/>
    <w:rsid w:val="0D14F184"/>
    <w:rsid w:val="0E4A6871"/>
    <w:rsid w:val="0E6C3CC2"/>
    <w:rsid w:val="0F2C2435"/>
    <w:rsid w:val="12036507"/>
    <w:rsid w:val="129189DE"/>
    <w:rsid w:val="1329BD25"/>
    <w:rsid w:val="152A467F"/>
    <w:rsid w:val="16A448FE"/>
    <w:rsid w:val="17F17860"/>
    <w:rsid w:val="1C469FAB"/>
    <w:rsid w:val="1EEBE0D8"/>
    <w:rsid w:val="1F1CCE88"/>
    <w:rsid w:val="203EE64D"/>
    <w:rsid w:val="20583D41"/>
    <w:rsid w:val="21B76181"/>
    <w:rsid w:val="2302B6DC"/>
    <w:rsid w:val="24634EE3"/>
    <w:rsid w:val="253879CB"/>
    <w:rsid w:val="25421F64"/>
    <w:rsid w:val="25704F25"/>
    <w:rsid w:val="26D2738B"/>
    <w:rsid w:val="286CF2B8"/>
    <w:rsid w:val="2A7EAD8B"/>
    <w:rsid w:val="2C798239"/>
    <w:rsid w:val="2CC75AFA"/>
    <w:rsid w:val="2D98776F"/>
    <w:rsid w:val="2DFC6FE8"/>
    <w:rsid w:val="2EBA5160"/>
    <w:rsid w:val="312F4AC5"/>
    <w:rsid w:val="34B42DD3"/>
    <w:rsid w:val="35336FB8"/>
    <w:rsid w:val="382EB6AB"/>
    <w:rsid w:val="386FCF14"/>
    <w:rsid w:val="38B15022"/>
    <w:rsid w:val="399A5D0B"/>
    <w:rsid w:val="399E21BA"/>
    <w:rsid w:val="3B7E79BC"/>
    <w:rsid w:val="3BC72CC2"/>
    <w:rsid w:val="3CF029C1"/>
    <w:rsid w:val="3E59C09B"/>
    <w:rsid w:val="3FF027AA"/>
    <w:rsid w:val="404C525F"/>
    <w:rsid w:val="414F3F12"/>
    <w:rsid w:val="41845662"/>
    <w:rsid w:val="41C22E25"/>
    <w:rsid w:val="431EB859"/>
    <w:rsid w:val="439544A1"/>
    <w:rsid w:val="4429AE04"/>
    <w:rsid w:val="45997DD9"/>
    <w:rsid w:val="461BB99D"/>
    <w:rsid w:val="46259C41"/>
    <w:rsid w:val="46A95194"/>
    <w:rsid w:val="47F1C4E7"/>
    <w:rsid w:val="48CD71DD"/>
    <w:rsid w:val="48D3C220"/>
    <w:rsid w:val="48F68F40"/>
    <w:rsid w:val="498B8745"/>
    <w:rsid w:val="49C268D1"/>
    <w:rsid w:val="4B3159D1"/>
    <w:rsid w:val="4B467E4B"/>
    <w:rsid w:val="4BDF3A4A"/>
    <w:rsid w:val="4CF7F301"/>
    <w:rsid w:val="4D16D2F5"/>
    <w:rsid w:val="4DD39733"/>
    <w:rsid w:val="4F3A6DBF"/>
    <w:rsid w:val="502AD79B"/>
    <w:rsid w:val="5047F97C"/>
    <w:rsid w:val="5058D378"/>
    <w:rsid w:val="516E680B"/>
    <w:rsid w:val="51C6BA1F"/>
    <w:rsid w:val="538C4890"/>
    <w:rsid w:val="54A3E004"/>
    <w:rsid w:val="57428C4C"/>
    <w:rsid w:val="57E2E63E"/>
    <w:rsid w:val="588FB172"/>
    <w:rsid w:val="58980B5A"/>
    <w:rsid w:val="61EB374A"/>
    <w:rsid w:val="624E31AD"/>
    <w:rsid w:val="62E7E1C6"/>
    <w:rsid w:val="63D16D20"/>
    <w:rsid w:val="65F990BD"/>
    <w:rsid w:val="669CE746"/>
    <w:rsid w:val="66A561A3"/>
    <w:rsid w:val="66B1F9E0"/>
    <w:rsid w:val="68DBD1D9"/>
    <w:rsid w:val="6A1340C2"/>
    <w:rsid w:val="6A40AFDE"/>
    <w:rsid w:val="6E61FDD0"/>
    <w:rsid w:val="6EAA4DFB"/>
    <w:rsid w:val="73AED23E"/>
    <w:rsid w:val="743D3AB4"/>
    <w:rsid w:val="767A1CE7"/>
    <w:rsid w:val="78E26A5F"/>
    <w:rsid w:val="792AFF1C"/>
    <w:rsid w:val="7A8E3828"/>
    <w:rsid w:val="7BED1049"/>
    <w:rsid w:val="7C536582"/>
    <w:rsid w:val="7C72CC5A"/>
    <w:rsid w:val="7CF6BB8D"/>
    <w:rsid w:val="7E32D040"/>
    <w:rsid w:val="7F021750"/>
    <w:rsid w:val="7FBA8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DF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CommentReference">
    <w:name w:val="annotation reference"/>
    <w:basedOn w:val="DefaultParagraphFont"/>
    <w:uiPriority w:val="99"/>
    <w:semiHidden/>
    <w:unhideWhenUsed/>
    <w:rsid w:val="00352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853"/>
    <w:pPr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853"/>
    <w:rPr>
      <w:rFonts w:asciiTheme="minorHAnsi" w:hAnsiTheme="minorHAnsi" w:cstheme="minorBidi"/>
    </w:rPr>
  </w:style>
  <w:style w:type="paragraph" w:customStyle="1" w:styleId="OutlineNumbered1">
    <w:name w:val="Outline Numbered 1"/>
    <w:basedOn w:val="Normal"/>
    <w:link w:val="OutlineNumbered1Char"/>
    <w:rsid w:val="00347B93"/>
    <w:pPr>
      <w:numPr>
        <w:numId w:val="13"/>
      </w:numPr>
      <w:spacing w:before="0" w:after="160" w:line="259" w:lineRule="auto"/>
    </w:pPr>
    <w:rPr>
      <w:rFonts w:asciiTheme="minorHAnsi" w:eastAsiaTheme="minorHAnsi" w:hAnsiTheme="minorHAnsi" w:cstheme="minorBidi"/>
      <w:color w:val="212937" w:themeColor="accent1" w:themeShade="BF"/>
      <w:szCs w:val="22"/>
      <w:lang w:eastAsia="en-US"/>
    </w:rPr>
  </w:style>
  <w:style w:type="character" w:customStyle="1" w:styleId="OutlineNumbered1Char">
    <w:name w:val="Outline Numbered 1 Char"/>
    <w:basedOn w:val="DefaultParagraphFont"/>
    <w:link w:val="OutlineNumbered1"/>
    <w:rsid w:val="00347B93"/>
    <w:rPr>
      <w:rFonts w:asciiTheme="minorHAnsi" w:hAnsiTheme="minorHAnsi" w:cstheme="minorBidi"/>
      <w:color w:val="212937" w:themeColor="accent1" w:themeShade="BF"/>
      <w:sz w:val="22"/>
      <w:szCs w:val="22"/>
    </w:rPr>
  </w:style>
  <w:style w:type="paragraph" w:customStyle="1" w:styleId="OutlineNumbered2">
    <w:name w:val="Outline Numbered 2"/>
    <w:basedOn w:val="Normal"/>
    <w:link w:val="OutlineNumbered2Char"/>
    <w:rsid w:val="00347B93"/>
    <w:pPr>
      <w:numPr>
        <w:ilvl w:val="1"/>
        <w:numId w:val="13"/>
      </w:numPr>
      <w:spacing w:before="0" w:after="160" w:line="259" w:lineRule="auto"/>
    </w:pPr>
    <w:rPr>
      <w:rFonts w:asciiTheme="minorHAnsi" w:eastAsiaTheme="minorHAnsi" w:hAnsiTheme="minorHAnsi" w:cstheme="minorBidi"/>
      <w:color w:val="212937" w:themeColor="accent1" w:themeShade="BF"/>
      <w:szCs w:val="22"/>
      <w:lang w:eastAsia="en-US"/>
    </w:rPr>
  </w:style>
  <w:style w:type="character" w:customStyle="1" w:styleId="OutlineNumbered2Char">
    <w:name w:val="Outline Numbered 2 Char"/>
    <w:basedOn w:val="DefaultParagraphFont"/>
    <w:link w:val="OutlineNumbered2"/>
    <w:rsid w:val="00347B93"/>
    <w:rPr>
      <w:rFonts w:asciiTheme="minorHAnsi" w:hAnsiTheme="minorHAnsi" w:cstheme="minorBidi"/>
      <w:color w:val="212937" w:themeColor="accent1" w:themeShade="BF"/>
      <w:sz w:val="22"/>
      <w:szCs w:val="22"/>
    </w:rPr>
  </w:style>
  <w:style w:type="paragraph" w:customStyle="1" w:styleId="OutlineNumbered3">
    <w:name w:val="Outline Numbered 3"/>
    <w:basedOn w:val="Normal"/>
    <w:link w:val="OutlineNumbered3Char"/>
    <w:rsid w:val="00347B93"/>
    <w:pPr>
      <w:numPr>
        <w:ilvl w:val="2"/>
        <w:numId w:val="13"/>
      </w:numPr>
      <w:spacing w:before="0" w:after="160" w:line="259" w:lineRule="auto"/>
    </w:pPr>
    <w:rPr>
      <w:rFonts w:asciiTheme="minorHAnsi" w:eastAsiaTheme="minorHAnsi" w:hAnsiTheme="minorHAnsi" w:cstheme="minorBidi"/>
      <w:color w:val="212937" w:themeColor="accent1" w:themeShade="BF"/>
      <w:szCs w:val="22"/>
      <w:lang w:eastAsia="en-US"/>
    </w:rPr>
  </w:style>
  <w:style w:type="character" w:customStyle="1" w:styleId="OutlineNumbered3Char">
    <w:name w:val="Outline Numbered 3 Char"/>
    <w:basedOn w:val="DefaultParagraphFont"/>
    <w:link w:val="OutlineNumbered3"/>
    <w:rsid w:val="00347B93"/>
    <w:rPr>
      <w:rFonts w:asciiTheme="minorHAnsi" w:hAnsiTheme="minorHAnsi" w:cstheme="minorBidi"/>
      <w:color w:val="212937" w:themeColor="accent1" w:themeShade="BF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1C87"/>
    <w:pPr>
      <w:spacing w:before="120" w:after="120"/>
    </w:pPr>
    <w:rPr>
      <w:rFonts w:ascii="Calibri Light" w:eastAsia="Times New Roman" w:hAnsi="Calibri Light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2D1C87"/>
    <w:rPr>
      <w:rFonts w:ascii="Calibri Light" w:eastAsia="Times New Roman" w:hAnsi="Calibri Light" w:cstheme="minorBidi"/>
      <w:b/>
      <w:bCs/>
      <w:lang w:eastAsia="en-AU"/>
    </w:rPr>
  </w:style>
  <w:style w:type="character" w:styleId="Mention">
    <w:name w:val="Mention"/>
    <w:basedOn w:val="DefaultParagraphFont"/>
    <w:uiPriority w:val="99"/>
    <w:unhideWhenUsed/>
    <w:rsid w:val="002D1C8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A1300"/>
  </w:style>
  <w:style w:type="character" w:customStyle="1" w:styleId="eop">
    <w:name w:val="eop"/>
    <w:basedOn w:val="DefaultParagraphFont"/>
    <w:rsid w:val="001A1300"/>
  </w:style>
  <w:style w:type="paragraph" w:styleId="Caption">
    <w:name w:val="caption"/>
    <w:basedOn w:val="Normal"/>
    <w:next w:val="Normal"/>
    <w:uiPriority w:val="35"/>
    <w:unhideWhenUsed/>
    <w:rsid w:val="004D4F43"/>
    <w:pPr>
      <w:spacing w:before="0" w:after="200"/>
    </w:pPr>
    <w:rPr>
      <w:i/>
      <w:iCs/>
      <w:color w:val="5F5F5F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250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A47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png@01DBC0E8.36C2BFC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3915-200C-43E9-B42A-FA994C7F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ownership instructions</vt:lpstr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ownership instructions</dc:title>
  <dc:subject/>
  <dc:creator>Treasury</dc:creator>
  <cp:keywords/>
  <dc:description/>
  <cp:lastModifiedBy/>
  <cp:revision>1</cp:revision>
  <dcterms:created xsi:type="dcterms:W3CDTF">2026-03-18T01:17:00Z</dcterms:created>
  <dcterms:modified xsi:type="dcterms:W3CDTF">2026-03-18T01:18:00Z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2026-03-18T01:19:00Z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c39d9309-3dea-4529-9fc7-34ca9afccbbc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