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618B" w14:textId="60E331D8" w:rsidR="008078F0" w:rsidRDefault="008078F0" w:rsidP="008078F0">
      <w:pPr>
        <w:pStyle w:val="Factsheettitle"/>
        <w:spacing w:before="0"/>
      </w:pPr>
    </w:p>
    <w:p w14:paraId="029928FF" w14:textId="44CCB42C" w:rsidR="00986A46" w:rsidRPr="00BA5228" w:rsidRDefault="00A22598" w:rsidP="000835F8">
      <w:pPr>
        <w:pStyle w:val="Factsheettitle"/>
        <w:spacing w:before="0"/>
        <w:rPr>
          <w:sz w:val="60"/>
          <w:szCs w:val="60"/>
        </w:rPr>
      </w:pPr>
      <w:r w:rsidRPr="00BA5228">
        <w:rPr>
          <w:sz w:val="60"/>
          <w:szCs w:val="60"/>
        </w:rPr>
        <w:t>Australia</w:t>
      </w:r>
      <w:r w:rsidR="009137CE" w:rsidRPr="00BA5228">
        <w:rPr>
          <w:sz w:val="60"/>
          <w:szCs w:val="60"/>
        </w:rPr>
        <w:t>’</w:t>
      </w:r>
      <w:r w:rsidRPr="00BA5228">
        <w:rPr>
          <w:sz w:val="60"/>
          <w:szCs w:val="60"/>
        </w:rPr>
        <w:t>s Foreign Investment Policy</w:t>
      </w:r>
    </w:p>
    <w:p w14:paraId="48540114" w14:textId="56FC5B3F" w:rsidR="00524EAB" w:rsidRDefault="00524EAB" w:rsidP="00395545">
      <w:pPr>
        <w:pStyle w:val="Heading1"/>
        <w:spacing w:before="0"/>
      </w:pPr>
      <w:r>
        <w:t>Our priorities</w:t>
      </w:r>
    </w:p>
    <w:p w14:paraId="6D28986B" w14:textId="3E17E520" w:rsidR="00AD7103" w:rsidRDefault="00AD7103" w:rsidP="00AD7103">
      <w:r>
        <w:t>Foreign investment is crucial to Australia’s prosperity and is a core part of the Government’s economic policy and investment strategy. It helps drive economic growth, creates skilled jobs, improves access to overseas markets and</w:t>
      </w:r>
      <w:r w:rsidR="00115095">
        <w:t xml:space="preserve"> improves</w:t>
      </w:r>
      <w:r>
        <w:t xml:space="preserve"> productivity</w:t>
      </w:r>
      <w:r w:rsidR="00110ACF">
        <w:t>, competition and innovation</w:t>
      </w:r>
      <w:r>
        <w:t>.</w:t>
      </w:r>
    </w:p>
    <w:p w14:paraId="6DDB0C17" w14:textId="1A529433" w:rsidR="00EF37F7" w:rsidRDefault="00AD7103" w:rsidP="00AD7103">
      <w:pPr>
        <w:tabs>
          <w:tab w:val="left" w:pos="851"/>
        </w:tabs>
        <w:spacing w:line="259" w:lineRule="auto"/>
      </w:pPr>
      <w:r>
        <w:t xml:space="preserve">Since its establishment in 1975, the </w:t>
      </w:r>
      <w:r w:rsidR="00FB2D64">
        <w:t>f</w:t>
      </w:r>
      <w:r>
        <w:t xml:space="preserve">oreign </w:t>
      </w:r>
      <w:r w:rsidR="00FB2D64">
        <w:t>i</w:t>
      </w:r>
      <w:r>
        <w:t xml:space="preserve">nvestment </w:t>
      </w:r>
      <w:r w:rsidR="00FB2D64">
        <w:t>f</w:t>
      </w:r>
      <w:r>
        <w:t>ramework has been successful in maintaining Australia’s attractiveness as an investment destination while managing risks to the national interest.</w:t>
      </w:r>
      <w:r w:rsidR="00FB2D64">
        <w:t xml:space="preserve"> </w:t>
      </w:r>
      <w:r w:rsidR="00FB2D64" w:rsidDel="00EF37F7">
        <w:t>Foreign investors look to Australia as a stable economy with low sovereign risk and a strong rules-based system that provides the opportunity to safely and consistently invest capital.</w:t>
      </w:r>
    </w:p>
    <w:p w14:paraId="050ED68F" w14:textId="642628ED" w:rsidR="002A4599" w:rsidRDefault="00775387" w:rsidP="00AD7103">
      <w:pPr>
        <w:tabs>
          <w:tab w:val="left" w:pos="851"/>
        </w:tabs>
        <w:spacing w:line="259" w:lineRule="auto"/>
      </w:pPr>
      <w:r>
        <w:t xml:space="preserve">Under the </w:t>
      </w:r>
      <w:r w:rsidR="00EB6AC5">
        <w:t>f</w:t>
      </w:r>
      <w:r>
        <w:t xml:space="preserve">oreign </w:t>
      </w:r>
      <w:r w:rsidR="00EB6AC5">
        <w:t>i</w:t>
      </w:r>
      <w:r>
        <w:t xml:space="preserve">nvestment </w:t>
      </w:r>
      <w:r w:rsidR="00EB6AC5">
        <w:t>f</w:t>
      </w:r>
      <w:r>
        <w:t xml:space="preserve">ramework, the Government reviews </w:t>
      </w:r>
      <w:r w:rsidR="00B86E58">
        <w:t xml:space="preserve">foreign investment </w:t>
      </w:r>
      <w:r w:rsidR="00A22B90">
        <w:t xml:space="preserve">proposals </w:t>
      </w:r>
      <w:r>
        <w:t>on a risk-based</w:t>
      </w:r>
      <w:r w:rsidR="00B64F1A">
        <w:t>,</w:t>
      </w:r>
      <w:r>
        <w:t xml:space="preserve"> case-by-case basis</w:t>
      </w:r>
      <w:r w:rsidR="00B64F1A">
        <w:t>,</w:t>
      </w:r>
      <w:r>
        <w:t xml:space="preserve"> to ensure they are not contrary to the national interest. </w:t>
      </w:r>
      <w:r w:rsidR="00763687">
        <w:t>This approach maximises investment flow</w:t>
      </w:r>
      <w:r w:rsidR="00622430">
        <w:t>s</w:t>
      </w:r>
      <w:r w:rsidR="00763687">
        <w:t>, while protecting Australia’s interests.</w:t>
      </w:r>
      <w:r w:rsidR="005A39A4">
        <w:t xml:space="preserve"> </w:t>
      </w:r>
    </w:p>
    <w:p w14:paraId="3B27DFFE" w14:textId="0524DDFA" w:rsidR="0028371A" w:rsidRDefault="00AD7103" w:rsidP="00AD7103">
      <w:pPr>
        <w:tabs>
          <w:tab w:val="left" w:pos="851"/>
        </w:tabs>
        <w:spacing w:line="259" w:lineRule="auto"/>
      </w:pPr>
      <w:r>
        <w:t>However, Australia must ensure its approach to foreign investment evolves to respond to the changing context we face.</w:t>
      </w:r>
      <w:r w:rsidR="00CA45F2">
        <w:t xml:space="preserve"> </w:t>
      </w:r>
    </w:p>
    <w:p w14:paraId="51D0C554" w14:textId="2EBCD7FF" w:rsidR="007F4B9B" w:rsidRDefault="007F4B9B" w:rsidP="00AD7103">
      <w:pPr>
        <w:tabs>
          <w:tab w:val="left" w:pos="851"/>
        </w:tabs>
        <w:spacing w:line="259" w:lineRule="auto"/>
      </w:pPr>
      <w:r>
        <w:t xml:space="preserve">National security threats are increasing due to intensifying geopolitical competition, and in some cases, risks to Australia’s national interests from foreign investment have evolved. At the same time, competition for global capital is becoming more intense. While we have a strong track record in attracting investment into Australia, we cannot be complacent. </w:t>
      </w:r>
    </w:p>
    <w:p w14:paraId="5A8EE94D" w14:textId="1AA2DA75" w:rsidR="00B221E9" w:rsidRDefault="00B221E9" w:rsidP="00B221E9">
      <w:pPr>
        <w:tabs>
          <w:tab w:val="left" w:pos="851"/>
        </w:tabs>
        <w:spacing w:line="259" w:lineRule="auto"/>
      </w:pPr>
      <w:r>
        <w:t>T</w:t>
      </w:r>
      <w:r w:rsidR="007F4B9B">
        <w:t>hat</w:t>
      </w:r>
      <w:r w:rsidR="007242E9">
        <w:t xml:space="preserve"> is</w:t>
      </w:r>
      <w:r w:rsidR="007F4B9B">
        <w:t xml:space="preserve"> why the</w:t>
      </w:r>
      <w:r>
        <w:t xml:space="preserve"> Government is </w:t>
      </w:r>
      <w:r w:rsidR="00355A78">
        <w:t xml:space="preserve">strengthening </w:t>
      </w:r>
      <w:r>
        <w:t xml:space="preserve">its risk-based approach to assessing investment proposals. This will focus scrutiny on high-risk investments to protect our national interest, while streamlining low-risk investments to bring in the capital Australia needs quickly. This update to </w:t>
      </w:r>
      <w:r>
        <w:rPr>
          <w:i/>
          <w:iCs/>
        </w:rPr>
        <w:t>‘Australia’s Foreign Investment Policy’</w:t>
      </w:r>
      <w:r>
        <w:t xml:space="preserve"> reflects how the Government will give effect to this</w:t>
      </w:r>
      <w:r w:rsidR="00800BC5">
        <w:t xml:space="preserve"> stronger</w:t>
      </w:r>
      <w:r>
        <w:t xml:space="preserve"> risk</w:t>
      </w:r>
      <w:r>
        <w:noBreakHyphen/>
        <w:t>based approach.</w:t>
      </w:r>
    </w:p>
    <w:p w14:paraId="7F892474" w14:textId="339E78DD" w:rsidR="007F4B9B" w:rsidRDefault="007F4B9B" w:rsidP="007F4B9B">
      <w:pPr>
        <w:tabs>
          <w:tab w:val="left" w:pos="851"/>
        </w:tabs>
        <w:spacing w:line="259" w:lineRule="auto"/>
      </w:pPr>
      <w:r>
        <w:t>This will ensure that Australia can attract the significant foreign capital flows needed to support our priorities, while protecting the national interest in an increasingly complex economic and geostrategic environment.</w:t>
      </w:r>
    </w:p>
    <w:p w14:paraId="7B0381F9" w14:textId="0C1166B9" w:rsidR="002213B7" w:rsidRDefault="002213B7" w:rsidP="002213B7">
      <w:pPr>
        <w:tabs>
          <w:tab w:val="left" w:pos="851"/>
        </w:tabs>
        <w:spacing w:line="259" w:lineRule="auto"/>
      </w:pPr>
      <w:r>
        <w:t xml:space="preserve">This </w:t>
      </w:r>
      <w:r w:rsidR="008830CB">
        <w:t>new approach will deliver additional benefits to:</w:t>
      </w:r>
    </w:p>
    <w:p w14:paraId="509E16E1" w14:textId="77777777" w:rsidR="002213B7" w:rsidRDefault="002213B7" w:rsidP="002213B7">
      <w:pPr>
        <w:pStyle w:val="ListParagraph"/>
        <w:numPr>
          <w:ilvl w:val="0"/>
          <w:numId w:val="6"/>
        </w:numPr>
        <w:tabs>
          <w:tab w:val="left" w:pos="851"/>
        </w:tabs>
        <w:spacing w:line="259" w:lineRule="auto"/>
        <w:contextualSpacing w:val="0"/>
      </w:pPr>
      <w:r>
        <w:rPr>
          <w:b/>
        </w:rPr>
        <w:t>Investors</w:t>
      </w:r>
      <w:r>
        <w:t>, by providing the transparency, clarity, timeliness and predictability they need to invest with confidence.</w:t>
      </w:r>
    </w:p>
    <w:p w14:paraId="5BE0A574" w14:textId="77777777" w:rsidR="002213B7" w:rsidRDefault="002213B7" w:rsidP="002213B7">
      <w:pPr>
        <w:pStyle w:val="ListParagraph"/>
        <w:numPr>
          <w:ilvl w:val="0"/>
          <w:numId w:val="6"/>
        </w:numPr>
        <w:tabs>
          <w:tab w:val="left" w:pos="851"/>
        </w:tabs>
        <w:spacing w:line="259" w:lineRule="auto"/>
        <w:contextualSpacing w:val="0"/>
      </w:pPr>
      <w:r>
        <w:rPr>
          <w:b/>
        </w:rPr>
        <w:t>Our economy</w:t>
      </w:r>
      <w:r>
        <w:t>, by encouraging the flow of foreign capital to contribute to national economic priorities.</w:t>
      </w:r>
    </w:p>
    <w:p w14:paraId="68FC500B" w14:textId="6EC86788" w:rsidR="002213B7" w:rsidRDefault="002213B7" w:rsidP="3C406544">
      <w:pPr>
        <w:pStyle w:val="ListParagraph"/>
        <w:numPr>
          <w:ilvl w:val="0"/>
          <w:numId w:val="6"/>
        </w:numPr>
        <w:tabs>
          <w:tab w:val="left" w:pos="851"/>
        </w:tabs>
        <w:spacing w:line="259" w:lineRule="auto"/>
      </w:pPr>
      <w:r>
        <w:rPr>
          <w:b/>
        </w:rPr>
        <w:t>Our national interest</w:t>
      </w:r>
      <w:r>
        <w:t xml:space="preserve">, </w:t>
      </w:r>
      <w:r w:rsidR="18EE4F3D">
        <w:t xml:space="preserve">including </w:t>
      </w:r>
      <w:r>
        <w:t>by protecting national security</w:t>
      </w:r>
      <w:r w:rsidR="00ED2F97">
        <w:t>.</w:t>
      </w:r>
    </w:p>
    <w:p w14:paraId="252C1843" w14:textId="2296E4B8" w:rsidR="001169D7" w:rsidRPr="00723EE6" w:rsidRDefault="00A61C96" w:rsidP="007E7A73">
      <w:pPr>
        <w:spacing w:before="0" w:after="0"/>
      </w:pPr>
      <w:r>
        <w:lastRenderedPageBreak/>
        <w:t>The Government welcomes foreign inv</w:t>
      </w:r>
      <w:r w:rsidR="00115095">
        <w:t>estment</w:t>
      </w:r>
      <w:r w:rsidR="3DF6BF24">
        <w:t xml:space="preserve">, and is </w:t>
      </w:r>
      <w:r w:rsidR="78ACC220">
        <w:t xml:space="preserve">particularly </w:t>
      </w:r>
      <w:r w:rsidR="5A29013B">
        <w:t>focussed on attracting investment</w:t>
      </w:r>
      <w:r w:rsidR="007F4B9B">
        <w:t xml:space="preserve"> in key areas</w:t>
      </w:r>
      <w:r w:rsidR="00115095">
        <w:t xml:space="preserve">, </w:t>
      </w:r>
      <w:r w:rsidR="000C7CE0">
        <w:t>including, for example, those that:</w:t>
      </w:r>
    </w:p>
    <w:p w14:paraId="27AB9523" w14:textId="45CA937E" w:rsidR="001169D7" w:rsidRPr="00723EE6" w:rsidRDefault="001169D7" w:rsidP="35B5C6B7">
      <w:pPr>
        <w:pStyle w:val="ListParagraph"/>
        <w:numPr>
          <w:ilvl w:val="0"/>
          <w:numId w:val="6"/>
        </w:numPr>
        <w:tabs>
          <w:tab w:val="left" w:pos="851"/>
        </w:tabs>
        <w:spacing w:line="259" w:lineRule="auto"/>
      </w:pPr>
      <w:r w:rsidRPr="00723EE6">
        <w:rPr>
          <w:b/>
          <w:bCs/>
        </w:rPr>
        <w:t>Help</w:t>
      </w:r>
      <w:r w:rsidR="00D86D70">
        <w:rPr>
          <w:b/>
          <w:bCs/>
        </w:rPr>
        <w:t xml:space="preserve"> to</w:t>
      </w:r>
      <w:r w:rsidRPr="00723EE6">
        <w:rPr>
          <w:b/>
          <w:bCs/>
        </w:rPr>
        <w:t xml:space="preserve"> deliver the net zero tr</w:t>
      </w:r>
      <w:r w:rsidR="007B6403">
        <w:rPr>
          <w:b/>
          <w:bCs/>
        </w:rPr>
        <w:t>ansformation</w:t>
      </w:r>
      <w:r w:rsidRPr="00F05B31">
        <w:rPr>
          <w:b/>
        </w:rPr>
        <w:t xml:space="preserve"> </w:t>
      </w:r>
      <w:r w:rsidRPr="00723EE6">
        <w:t xml:space="preserve">alongside domestic private and government capital. An effective transition will </w:t>
      </w:r>
      <w:r w:rsidR="00C9724C" w:rsidRPr="008C642D">
        <w:t>deliver cheaper, cleaner and more reliable energy systems for Australia.</w:t>
      </w:r>
    </w:p>
    <w:p w14:paraId="7C852E89" w14:textId="676EA03E" w:rsidR="001169D7" w:rsidRPr="00723EE6" w:rsidRDefault="001169D7" w:rsidP="35B5C6B7">
      <w:pPr>
        <w:pStyle w:val="ListParagraph"/>
        <w:numPr>
          <w:ilvl w:val="0"/>
          <w:numId w:val="6"/>
        </w:numPr>
        <w:tabs>
          <w:tab w:val="left" w:pos="851"/>
        </w:tabs>
        <w:spacing w:line="259" w:lineRule="auto"/>
      </w:pPr>
      <w:r w:rsidRPr="00723EE6">
        <w:rPr>
          <w:b/>
          <w:bCs/>
        </w:rPr>
        <w:t xml:space="preserve">Increase Australia’s housing supply </w:t>
      </w:r>
      <w:r w:rsidRPr="00723EE6">
        <w:t xml:space="preserve">by </w:t>
      </w:r>
      <w:r w:rsidR="00D86D70">
        <w:t xml:space="preserve">supporting </w:t>
      </w:r>
      <w:r w:rsidR="00D86D70" w:rsidRPr="006178EF">
        <w:t>investment</w:t>
      </w:r>
      <w:r w:rsidR="004D542B" w:rsidRPr="006178EF">
        <w:t xml:space="preserve"> </w:t>
      </w:r>
      <w:r w:rsidR="00D86D70" w:rsidRPr="006178EF">
        <w:t>in</w:t>
      </w:r>
      <w:r w:rsidRPr="006178EF">
        <w:t xml:space="preserve"> new housing stock consistent with the Government’s housing agenda, including through investment in Build</w:t>
      </w:r>
      <w:r w:rsidR="00C83568" w:rsidRPr="006178EF">
        <w:t xml:space="preserve"> </w:t>
      </w:r>
      <w:r w:rsidRPr="006178EF">
        <w:t>to</w:t>
      </w:r>
      <w:r w:rsidR="00C83568" w:rsidRPr="006178EF">
        <w:t xml:space="preserve"> </w:t>
      </w:r>
      <w:r w:rsidRPr="006178EF">
        <w:t>Rent developments.</w:t>
      </w:r>
    </w:p>
    <w:p w14:paraId="1C574145" w14:textId="21EA108A" w:rsidR="001169D7" w:rsidRPr="00F37833" w:rsidRDefault="00504BCB" w:rsidP="35B5C6B7">
      <w:pPr>
        <w:pStyle w:val="ListParagraph"/>
        <w:numPr>
          <w:ilvl w:val="0"/>
          <w:numId w:val="6"/>
        </w:numPr>
        <w:tabs>
          <w:tab w:val="left" w:pos="851"/>
        </w:tabs>
        <w:spacing w:line="259" w:lineRule="auto"/>
      </w:pPr>
      <w:r w:rsidRPr="00504BCB">
        <w:rPr>
          <w:b/>
          <w:bCs/>
        </w:rPr>
        <w:t xml:space="preserve">Support the objectives of Australia’s Critical Minerals Strategy </w:t>
      </w:r>
      <w:r w:rsidRPr="00F05B31">
        <w:t xml:space="preserve">to grow the sector, create jobs and downstream industries, diversify global supply chains, help Australia to become a renewable energy superpower, and contribute to global efforts to achieve net zero. </w:t>
      </w:r>
    </w:p>
    <w:p w14:paraId="5F858E9F" w14:textId="2B89483D" w:rsidR="00AD7103" w:rsidRPr="00F37833" w:rsidRDefault="001169D7" w:rsidP="35B5C6B7">
      <w:pPr>
        <w:pStyle w:val="ListParagraph"/>
        <w:numPr>
          <w:ilvl w:val="0"/>
          <w:numId w:val="6"/>
        </w:numPr>
        <w:tabs>
          <w:tab w:val="left" w:pos="851"/>
        </w:tabs>
        <w:spacing w:line="259" w:lineRule="auto"/>
        <w:rPr>
          <w:b/>
        </w:rPr>
      </w:pPr>
      <w:r w:rsidRPr="00F37833">
        <w:rPr>
          <w:b/>
          <w:bCs/>
        </w:rPr>
        <w:t>Harness the potential of critical technologies</w:t>
      </w:r>
      <w:r w:rsidRPr="00F37833">
        <w:rPr>
          <w:b/>
        </w:rPr>
        <w:t xml:space="preserve"> </w:t>
      </w:r>
      <w:r w:rsidRPr="00F37833">
        <w:t xml:space="preserve">to </w:t>
      </w:r>
      <w:r w:rsidR="003E340D" w:rsidRPr="00F37833">
        <w:t>encourage competition and diversify industries, accelerate the development and uptake of new innovations and frontier technologies, and help Australian businesses commercialise new critical technology ideas.</w:t>
      </w:r>
    </w:p>
    <w:p w14:paraId="41E8FE09" w14:textId="2A94E596" w:rsidR="00572AB9" w:rsidRDefault="00852E2F" w:rsidP="00A43366">
      <w:pPr>
        <w:tabs>
          <w:tab w:val="left" w:pos="851"/>
        </w:tabs>
        <w:spacing w:line="259" w:lineRule="auto"/>
      </w:pPr>
      <w:r>
        <w:t xml:space="preserve">Investments in critical infrastructure, critical minerals, critical technology, and those in proximity to </w:t>
      </w:r>
      <w:r w:rsidR="005322B0">
        <w:t xml:space="preserve">sensitive </w:t>
      </w:r>
      <w:r>
        <w:t xml:space="preserve">Australian Government facilities </w:t>
      </w:r>
      <w:r w:rsidR="001B012D">
        <w:t xml:space="preserve">or </w:t>
      </w:r>
      <w:r>
        <w:t>involving sensitive data will face greater scrutiny</w:t>
      </w:r>
      <w:r w:rsidR="00790D21">
        <w:t xml:space="preserve"> to protect the national interest.</w:t>
      </w:r>
    </w:p>
    <w:p w14:paraId="63FB81C8" w14:textId="3F520BBA" w:rsidR="00B2590A" w:rsidRDefault="003E3FC5" w:rsidP="00A43366">
      <w:pPr>
        <w:tabs>
          <w:tab w:val="left" w:pos="851"/>
        </w:tabs>
        <w:spacing w:line="259" w:lineRule="auto"/>
      </w:pPr>
      <w:r>
        <w:t>The Government’s</w:t>
      </w:r>
      <w:r w:rsidR="00800BC5">
        <w:t xml:space="preserve"> stronger</w:t>
      </w:r>
      <w:r>
        <w:t xml:space="preserve"> </w:t>
      </w:r>
      <w:r w:rsidR="00C6572D">
        <w:t xml:space="preserve">risk-based assessment </w:t>
      </w:r>
      <w:r w:rsidR="00AF0325">
        <w:t xml:space="preserve">of investment proposals will </w:t>
      </w:r>
      <w:r w:rsidR="00FC0A36">
        <w:t xml:space="preserve">consider the balance of economic benefits and security risks, </w:t>
      </w:r>
      <w:r w:rsidR="00885005">
        <w:t>supporting effective</w:t>
      </w:r>
      <w:r w:rsidR="003F39E8">
        <w:t xml:space="preserve"> and efficient decisions</w:t>
      </w:r>
      <w:r w:rsidR="002213B7">
        <w:t xml:space="preserve"> in these areas</w:t>
      </w:r>
      <w:r w:rsidR="00DD1D39">
        <w:t>. In addition, Treasury continues to welcome early engagement with foreign investors regarding their investment propos</w:t>
      </w:r>
      <w:r w:rsidR="00C536EE">
        <w:t>a</w:t>
      </w:r>
      <w:r w:rsidR="00DD1D39">
        <w:t>ls</w:t>
      </w:r>
      <w:r w:rsidR="002213B7">
        <w:t>.</w:t>
      </w:r>
      <w:r w:rsidR="006A2706">
        <w:t xml:space="preserve"> Consistent with the Government’s Future Made in Australia agenda, Treasury will </w:t>
      </w:r>
      <w:r w:rsidR="002213B7">
        <w:t xml:space="preserve">work to </w:t>
      </w:r>
      <w:r w:rsidR="00E50FD9">
        <w:t>align</w:t>
      </w:r>
      <w:r w:rsidR="002213B7">
        <w:t xml:space="preserve"> foreign investment </w:t>
      </w:r>
      <w:r w:rsidR="00FB5D79">
        <w:t xml:space="preserve">review </w:t>
      </w:r>
      <w:r w:rsidR="002213B7">
        <w:t xml:space="preserve">processes </w:t>
      </w:r>
      <w:r w:rsidR="00E50FD9">
        <w:t>with</w:t>
      </w:r>
      <w:r w:rsidR="006A2706">
        <w:t xml:space="preserve"> investment attraction and facilitation functions</w:t>
      </w:r>
      <w:r w:rsidR="00E50FD9">
        <w:t xml:space="preserve"> across government</w:t>
      </w:r>
      <w:r w:rsidR="006A2706">
        <w:t>.</w:t>
      </w:r>
    </w:p>
    <w:p w14:paraId="669D9605" w14:textId="4AD0086F" w:rsidR="00213863" w:rsidRDefault="00213863">
      <w:pPr>
        <w:spacing w:before="0" w:after="0"/>
        <w:rPr>
          <w:rFonts w:ascii="Calibri" w:hAnsi="Calibri" w:cs="Arial"/>
          <w:iCs/>
          <w:color w:val="2C384A"/>
          <w:kern w:val="32"/>
          <w:sz w:val="36"/>
          <w:szCs w:val="28"/>
        </w:rPr>
      </w:pPr>
      <w:r>
        <w:br w:type="page"/>
      </w:r>
    </w:p>
    <w:p w14:paraId="638D961B" w14:textId="178BBB4F" w:rsidR="00221595" w:rsidRDefault="00CD1CE0" w:rsidP="00221595">
      <w:pPr>
        <w:pStyle w:val="Heading2"/>
      </w:pPr>
      <w:r>
        <w:lastRenderedPageBreak/>
        <w:t>Summary of k</w:t>
      </w:r>
      <w:r w:rsidR="00221595">
        <w:t xml:space="preserve">ey </w:t>
      </w:r>
      <w:r>
        <w:t>r</w:t>
      </w:r>
      <w:r w:rsidR="00221595">
        <w:t>eforms</w:t>
      </w:r>
    </w:p>
    <w:p w14:paraId="5791EA95" w14:textId="710536FD" w:rsidR="00377BE1" w:rsidRPr="00377BE1" w:rsidRDefault="00221595" w:rsidP="00377BE1">
      <w:r>
        <w:t xml:space="preserve">The Government </w:t>
      </w:r>
      <w:r w:rsidR="00CD1CE0">
        <w:t>is taking action to strengthen and streamline</w:t>
      </w:r>
      <w:r>
        <w:t xml:space="preserve"> Australia’s foreign investment framework. </w:t>
      </w:r>
    </w:p>
    <w:p w14:paraId="162F3546" w14:textId="0A351D84" w:rsidR="00AD7103" w:rsidRPr="006A1F6A" w:rsidRDefault="00AD7103" w:rsidP="00CD1CE0">
      <w:pPr>
        <w:pStyle w:val="Heading3"/>
      </w:pPr>
      <w:r>
        <w:t>A stronger system that protects our national interest</w:t>
      </w:r>
    </w:p>
    <w:p w14:paraId="02064553" w14:textId="7DBD44F6" w:rsidR="00AC31ED" w:rsidRDefault="30E923AF" w:rsidP="00E60EF6">
      <w:pPr>
        <w:tabs>
          <w:tab w:val="left" w:pos="851"/>
        </w:tabs>
        <w:spacing w:line="257" w:lineRule="auto"/>
        <w:rPr>
          <w:rFonts w:eastAsia="Calibri Light" w:cs="Calibri Light"/>
          <w:szCs w:val="22"/>
        </w:rPr>
      </w:pPr>
      <w:r w:rsidRPr="5F344256">
        <w:rPr>
          <w:rFonts w:eastAsia="Calibri Light" w:cs="Calibri Light"/>
          <w:szCs w:val="22"/>
        </w:rPr>
        <w:t>Foreign investment is important, but it must work in Australia’s interest.</w:t>
      </w:r>
      <w:r w:rsidR="00985B4C">
        <w:rPr>
          <w:rFonts w:eastAsia="Calibri Light" w:cs="Calibri Light"/>
          <w:szCs w:val="22"/>
        </w:rPr>
        <w:t xml:space="preserve"> </w:t>
      </w:r>
      <w:r w:rsidR="005D1F12">
        <w:rPr>
          <w:rFonts w:eastAsia="Calibri Light" w:cs="Calibri Light"/>
          <w:szCs w:val="22"/>
        </w:rPr>
        <w:t>To ensure the</w:t>
      </w:r>
      <w:r w:rsidR="009E1188" w:rsidRPr="007D7204">
        <w:rPr>
          <w:rFonts w:eastAsia="Calibri Light" w:cs="Calibri Light"/>
          <w:szCs w:val="22"/>
        </w:rPr>
        <w:t xml:space="preserve"> </w:t>
      </w:r>
      <w:r w:rsidR="005D1F12">
        <w:rPr>
          <w:rFonts w:eastAsia="Calibri Light" w:cs="Calibri Light"/>
          <w:szCs w:val="22"/>
        </w:rPr>
        <w:t xml:space="preserve">balance of </w:t>
      </w:r>
      <w:r w:rsidR="009E1188" w:rsidRPr="007D7204">
        <w:rPr>
          <w:rFonts w:eastAsia="Calibri Light" w:cs="Calibri Light"/>
          <w:szCs w:val="22"/>
        </w:rPr>
        <w:t xml:space="preserve">economic benefits and security risks in foreign </w:t>
      </w:r>
      <w:r w:rsidR="00B84755" w:rsidRPr="007D7204">
        <w:rPr>
          <w:rFonts w:eastAsia="Calibri Light" w:cs="Calibri Light"/>
          <w:szCs w:val="22"/>
        </w:rPr>
        <w:t xml:space="preserve">investment </w:t>
      </w:r>
      <w:r w:rsidR="00B84755">
        <w:rPr>
          <w:rFonts w:eastAsia="Calibri Light" w:cs="Calibri Light"/>
          <w:szCs w:val="22"/>
        </w:rPr>
        <w:t>are</w:t>
      </w:r>
      <w:r w:rsidR="005D1F12">
        <w:rPr>
          <w:rFonts w:eastAsia="Calibri Light" w:cs="Calibri Light"/>
          <w:szCs w:val="22"/>
        </w:rPr>
        <w:t xml:space="preserve"> appropriately considered</w:t>
      </w:r>
      <w:r w:rsidR="009E1188" w:rsidRPr="007D7204">
        <w:rPr>
          <w:rFonts w:eastAsia="Calibri Light" w:cs="Calibri Light"/>
          <w:szCs w:val="22"/>
        </w:rPr>
        <w:t>, the Government is:</w:t>
      </w:r>
    </w:p>
    <w:p w14:paraId="219DE6B2" w14:textId="541AA3FD" w:rsidR="00D0579E" w:rsidRPr="00F32355" w:rsidRDefault="00D0579E" w:rsidP="00C06857">
      <w:pPr>
        <w:pStyle w:val="ListParagraph"/>
        <w:numPr>
          <w:ilvl w:val="0"/>
          <w:numId w:val="6"/>
        </w:numPr>
        <w:tabs>
          <w:tab w:val="left" w:pos="851"/>
        </w:tabs>
        <w:spacing w:line="259" w:lineRule="auto"/>
        <w:contextualSpacing w:val="0"/>
      </w:pPr>
      <w:r>
        <w:t xml:space="preserve">dedicating </w:t>
      </w:r>
      <w:r w:rsidR="003B0327" w:rsidRPr="0072491D">
        <w:t>greater resources and applying</w:t>
      </w:r>
      <w:r w:rsidR="00800BC5" w:rsidRPr="0072491D">
        <w:t xml:space="preserve"> more scrutiny</w:t>
      </w:r>
      <w:r w:rsidR="005D1F12" w:rsidRPr="0072491D">
        <w:t xml:space="preserve">, in terms of </w:t>
      </w:r>
      <w:r w:rsidR="00ED5512" w:rsidRPr="0072491D">
        <w:t>economic benefit and security risks,</w:t>
      </w:r>
      <w:r w:rsidR="003B0327" w:rsidRPr="0072491D">
        <w:t xml:space="preserve"> to foreign investment </w:t>
      </w:r>
      <w:r w:rsidR="00C3238D" w:rsidRPr="0072491D">
        <w:t>proposal</w:t>
      </w:r>
      <w:r w:rsidR="00537096" w:rsidRPr="0072491D">
        <w:t xml:space="preserve">s in critical </w:t>
      </w:r>
      <w:r w:rsidR="00ED5512" w:rsidRPr="0072491D">
        <w:t xml:space="preserve">and sensitive </w:t>
      </w:r>
      <w:r w:rsidR="00537096" w:rsidRPr="0072491D">
        <w:t>sectors of Australia’s economy</w:t>
      </w:r>
      <w:r w:rsidR="003B0327" w:rsidRPr="0072491D">
        <w:t>;</w:t>
      </w:r>
    </w:p>
    <w:p w14:paraId="1AB4F2D4" w14:textId="11D13094" w:rsidR="00041061" w:rsidRPr="0072491D" w:rsidRDefault="00041061" w:rsidP="08D8CDDF">
      <w:pPr>
        <w:pStyle w:val="ListParagraph"/>
        <w:numPr>
          <w:ilvl w:val="0"/>
          <w:numId w:val="6"/>
        </w:numPr>
        <w:tabs>
          <w:tab w:val="left" w:pos="851"/>
        </w:tabs>
        <w:spacing w:line="259" w:lineRule="auto"/>
        <w:contextualSpacing w:val="0"/>
      </w:pPr>
      <w:r w:rsidRPr="0072491D">
        <w:t>strengthening monitoring and enforcement activity</w:t>
      </w:r>
      <w:r w:rsidR="00537096" w:rsidRPr="0072491D">
        <w:t xml:space="preserve">, </w:t>
      </w:r>
      <w:r w:rsidR="0075094E" w:rsidRPr="0072491D">
        <w:t>including by</w:t>
      </w:r>
      <w:r w:rsidR="00AC7714" w:rsidRPr="0072491D">
        <w:t xml:space="preserve"> dedicating greater resources to assure compliance with conditions imposed on high-risk foreign investment</w:t>
      </w:r>
      <w:r w:rsidR="00DA6BCB" w:rsidRPr="0072491D">
        <w:t xml:space="preserve"> and continuing to take proportionate enforcement action</w:t>
      </w:r>
      <w:r w:rsidR="00A42EF8">
        <w:t>;</w:t>
      </w:r>
    </w:p>
    <w:p w14:paraId="2AD4785F" w14:textId="776EAFA6" w:rsidR="00041061" w:rsidRPr="0072491D" w:rsidRDefault="00ED5512" w:rsidP="00C06857">
      <w:pPr>
        <w:pStyle w:val="ListParagraph"/>
        <w:numPr>
          <w:ilvl w:val="0"/>
          <w:numId w:val="6"/>
        </w:numPr>
        <w:tabs>
          <w:tab w:val="left" w:pos="851"/>
        </w:tabs>
        <w:spacing w:line="259" w:lineRule="auto"/>
        <w:contextualSpacing w:val="0"/>
      </w:pPr>
      <w:r w:rsidRPr="0072491D">
        <w:t>increasing</w:t>
      </w:r>
      <w:r w:rsidR="00041061" w:rsidRPr="0072491D">
        <w:t xml:space="preserve"> scrutin</w:t>
      </w:r>
      <w:r w:rsidRPr="0072491D">
        <w:t>y</w:t>
      </w:r>
      <w:r w:rsidR="00041061" w:rsidRPr="0072491D">
        <w:t xml:space="preserve"> </w:t>
      </w:r>
      <w:r w:rsidRPr="0072491D">
        <w:t xml:space="preserve">of </w:t>
      </w:r>
      <w:r w:rsidR="00041061" w:rsidRPr="0072491D">
        <w:t xml:space="preserve">tax arrangements </w:t>
      </w:r>
      <w:r w:rsidR="00041061" w:rsidRPr="0072491D" w:rsidDel="002945F0">
        <w:t xml:space="preserve">which </w:t>
      </w:r>
      <w:r w:rsidR="00041061" w:rsidRPr="0072491D">
        <w:t>pose a risk to revenue to ensure that multinational companies are adhering to Australia’s taxation laws; and</w:t>
      </w:r>
    </w:p>
    <w:p w14:paraId="1E0DDE46" w14:textId="7DAF58F5" w:rsidR="007975BE" w:rsidRPr="0072491D" w:rsidRDefault="00041061" w:rsidP="00C06857">
      <w:pPr>
        <w:pStyle w:val="ListParagraph"/>
        <w:numPr>
          <w:ilvl w:val="0"/>
          <w:numId w:val="6"/>
        </w:numPr>
        <w:tabs>
          <w:tab w:val="left" w:pos="851"/>
        </w:tabs>
        <w:spacing w:line="259" w:lineRule="auto"/>
        <w:contextualSpacing w:val="0"/>
      </w:pPr>
      <w:r w:rsidRPr="0072491D">
        <w:t xml:space="preserve">future-proofing the system’s ability to deal with emerging risks, including through regularly reviewing policy and legislative settings and undertaking </w:t>
      </w:r>
      <w:r w:rsidR="00ED5512" w:rsidRPr="0072491D">
        <w:t xml:space="preserve">more </w:t>
      </w:r>
      <w:r w:rsidRPr="0072491D">
        <w:t xml:space="preserve">analysis </w:t>
      </w:r>
      <w:r w:rsidR="0041599A" w:rsidRPr="0072491D">
        <w:t>of sensitive sectors</w:t>
      </w:r>
      <w:r w:rsidRPr="0072491D">
        <w:t>.</w:t>
      </w:r>
    </w:p>
    <w:p w14:paraId="18180B68" w14:textId="7AC1C968" w:rsidR="00AD7103" w:rsidRDefault="00AD7103" w:rsidP="00CD1CE0">
      <w:pPr>
        <w:pStyle w:val="Heading3"/>
      </w:pPr>
      <w:r w:rsidRPr="000F4CEA">
        <w:t xml:space="preserve">A </w:t>
      </w:r>
      <w:r w:rsidR="00115095">
        <w:t>streamlined</w:t>
      </w:r>
      <w:r w:rsidRPr="000F4CEA">
        <w:t xml:space="preserve"> system that attracts the investment we need</w:t>
      </w:r>
    </w:p>
    <w:p w14:paraId="3B7E9159" w14:textId="5440AC53" w:rsidR="00B91A6E" w:rsidRDefault="00AD7908" w:rsidP="002A270E">
      <w:r>
        <w:t>The Government</w:t>
      </w:r>
      <w:r w:rsidR="00AD7103">
        <w:t xml:space="preserve"> is streamlining consultation and assessment </w:t>
      </w:r>
      <w:r w:rsidR="00CC53E0">
        <w:t xml:space="preserve">processes </w:t>
      </w:r>
      <w:r w:rsidR="00470A16">
        <w:t xml:space="preserve">for </w:t>
      </w:r>
      <w:r w:rsidR="00AD7103">
        <w:t xml:space="preserve">foreign investment </w:t>
      </w:r>
      <w:r w:rsidR="007A6794">
        <w:t>proposals</w:t>
      </w:r>
      <w:r w:rsidR="00AD7103">
        <w:t xml:space="preserve">, to enable low-risk capital to flow quickly. </w:t>
      </w:r>
      <w:r w:rsidR="002A270E">
        <w:t>As part of a</w:t>
      </w:r>
      <w:r w:rsidR="00800BC5">
        <w:t xml:space="preserve"> stronger</w:t>
      </w:r>
      <w:r w:rsidR="002A270E">
        <w:t xml:space="preserve"> risk-based approach, this </w:t>
      </w:r>
      <w:r w:rsidR="000626BF">
        <w:t xml:space="preserve">process </w:t>
      </w:r>
      <w:r w:rsidR="002A270E">
        <w:t xml:space="preserve">will be informed by </w:t>
      </w:r>
      <w:r w:rsidR="007772FB">
        <w:t xml:space="preserve">consideration of </w:t>
      </w:r>
      <w:r w:rsidR="002A270E">
        <w:t>the investor</w:t>
      </w:r>
      <w:r w:rsidR="00ED5512">
        <w:t xml:space="preserve"> (who)</w:t>
      </w:r>
      <w:r w:rsidR="00260E93">
        <w:t>,</w:t>
      </w:r>
      <w:r w:rsidR="002A270E">
        <w:t xml:space="preserve"> the target of their investment</w:t>
      </w:r>
      <w:r w:rsidR="00ED5512">
        <w:t xml:space="preserve"> (what)</w:t>
      </w:r>
      <w:r w:rsidR="00260E93">
        <w:t>, and the structure of the transaction (how</w:t>
      </w:r>
      <w:r w:rsidR="00ED5512">
        <w:t>)</w:t>
      </w:r>
      <w:r w:rsidR="002A270E">
        <w:t>.</w:t>
      </w:r>
    </w:p>
    <w:p w14:paraId="0D0A2E18" w14:textId="7A78B893" w:rsidR="00813969" w:rsidRPr="007F7379" w:rsidRDefault="002A270E" w:rsidP="00E60EF6">
      <w:r>
        <w:t>For example, passive institutional investors and investors with a strong track</w:t>
      </w:r>
      <w:r w:rsidR="00195178">
        <w:t xml:space="preserve"> </w:t>
      </w:r>
      <w:r>
        <w:t>record of compliance, investing in non-sensitive sectors (such as manufacturing, professional services, commercial real estate, new housing and mining of non-critical minerals) will receive decisions</w:t>
      </w:r>
      <w:r w:rsidR="00687625">
        <w:t xml:space="preserve"> faster</w:t>
      </w:r>
      <w:r>
        <w:t>.</w:t>
      </w:r>
    </w:p>
    <w:p w14:paraId="6D618DAD" w14:textId="604F9AC8" w:rsidR="009478EC" w:rsidRDefault="00601FDF" w:rsidP="00E60EF6">
      <w:pPr>
        <w:rPr>
          <w:rStyle w:val="normaltextrun"/>
          <w:rFonts w:cs="Calibri"/>
          <w:shd w:val="clear" w:color="auto" w:fill="FFFFFF"/>
        </w:rPr>
      </w:pPr>
      <w:r>
        <w:rPr>
          <w:rStyle w:val="normaltextrun"/>
          <w:rFonts w:cs="Calibri"/>
          <w:shd w:val="clear" w:color="auto" w:fill="FFFFFF"/>
        </w:rPr>
        <w:t xml:space="preserve">To support this, Treasury </w:t>
      </w:r>
      <w:r w:rsidR="00813969">
        <w:rPr>
          <w:rStyle w:val="normaltextrun"/>
          <w:rFonts w:cs="Calibri"/>
          <w:shd w:val="clear" w:color="auto" w:fill="FFFFFF"/>
        </w:rPr>
        <w:t>will</w:t>
      </w:r>
      <w:r w:rsidR="000634CB">
        <w:rPr>
          <w:rStyle w:val="normaltextrun"/>
          <w:rFonts w:cs="Calibri"/>
          <w:shd w:val="clear" w:color="auto" w:fill="FFFFFF"/>
        </w:rPr>
        <w:t xml:space="preserve"> </w:t>
      </w:r>
      <w:r>
        <w:rPr>
          <w:rStyle w:val="normaltextrun"/>
          <w:rFonts w:cs="Calibri"/>
          <w:shd w:val="clear" w:color="auto" w:fill="FFFFFF"/>
        </w:rPr>
        <w:t>adop</w:t>
      </w:r>
      <w:r w:rsidR="00813969">
        <w:rPr>
          <w:rStyle w:val="normaltextrun"/>
          <w:rFonts w:cs="Calibri"/>
          <w:shd w:val="clear" w:color="auto" w:fill="FFFFFF"/>
        </w:rPr>
        <w:t>t</w:t>
      </w:r>
      <w:r>
        <w:rPr>
          <w:rStyle w:val="normaltextrun"/>
          <w:rFonts w:cs="Calibri"/>
          <w:shd w:val="clear" w:color="auto" w:fill="FFFFFF"/>
        </w:rPr>
        <w:t xml:space="preserve"> a new</w:t>
      </w:r>
      <w:r w:rsidR="00882500">
        <w:rPr>
          <w:rStyle w:val="normaltextrun"/>
          <w:rFonts w:cs="Calibri"/>
          <w:shd w:val="clear" w:color="auto" w:fill="FFFFFF"/>
        </w:rPr>
        <w:t xml:space="preserve"> </w:t>
      </w:r>
      <w:r>
        <w:rPr>
          <w:rStyle w:val="normaltextrun"/>
          <w:rFonts w:cs="Calibri"/>
          <w:shd w:val="clear" w:color="auto" w:fill="FFFFFF"/>
        </w:rPr>
        <w:t xml:space="preserve">performance </w:t>
      </w:r>
      <w:r w:rsidR="00882500">
        <w:rPr>
          <w:rStyle w:val="normaltextrun"/>
          <w:rFonts w:cs="Calibri"/>
          <w:shd w:val="clear" w:color="auto" w:fill="FFFFFF"/>
        </w:rPr>
        <w:t xml:space="preserve">target </w:t>
      </w:r>
      <w:r w:rsidR="009808D5">
        <w:rPr>
          <w:rStyle w:val="normaltextrun"/>
          <w:rFonts w:cs="Calibri"/>
          <w:shd w:val="clear" w:color="auto" w:fill="FFFFFF"/>
        </w:rPr>
        <w:t>of</w:t>
      </w:r>
      <w:r w:rsidR="00882500">
        <w:rPr>
          <w:rStyle w:val="normaltextrun"/>
          <w:rFonts w:cs="Calibri"/>
          <w:shd w:val="clear" w:color="auto" w:fill="FFFFFF"/>
        </w:rPr>
        <w:t xml:space="preserve"> processing 50 per cent of </w:t>
      </w:r>
      <w:r w:rsidR="00AF2759">
        <w:rPr>
          <w:rStyle w:val="normaltextrun"/>
          <w:rFonts w:cs="Calibri"/>
          <w:shd w:val="clear" w:color="auto" w:fill="FFFFFF"/>
        </w:rPr>
        <w:t xml:space="preserve">investment </w:t>
      </w:r>
      <w:r w:rsidR="000E68B6">
        <w:rPr>
          <w:rStyle w:val="normaltextrun"/>
          <w:rFonts w:cs="Calibri"/>
          <w:shd w:val="clear" w:color="auto" w:fill="FFFFFF"/>
        </w:rPr>
        <w:t xml:space="preserve">proposals </w:t>
      </w:r>
      <w:r w:rsidR="00882500">
        <w:rPr>
          <w:rStyle w:val="normaltextrun"/>
          <w:rFonts w:cs="Calibri"/>
          <w:shd w:val="clear" w:color="auto" w:fill="FFFFFF"/>
        </w:rPr>
        <w:t xml:space="preserve">within the 30-day statutory </w:t>
      </w:r>
      <w:r w:rsidR="00523971">
        <w:rPr>
          <w:rStyle w:val="normaltextrun"/>
          <w:rFonts w:cs="Calibri"/>
          <w:shd w:val="clear" w:color="auto" w:fill="FFFFFF"/>
        </w:rPr>
        <w:t xml:space="preserve">decision period </w:t>
      </w:r>
      <w:r w:rsidR="00882500">
        <w:rPr>
          <w:rStyle w:val="normaltextrun"/>
          <w:rFonts w:cs="Calibri"/>
          <w:shd w:val="clear" w:color="auto" w:fill="FFFFFF"/>
        </w:rPr>
        <w:t>from 1 January 2025.</w:t>
      </w:r>
      <w:r w:rsidR="007E121F">
        <w:rPr>
          <w:rStyle w:val="normaltextrun"/>
          <w:rFonts w:cs="Calibri"/>
          <w:shd w:val="clear" w:color="auto" w:fill="FFFFFF"/>
        </w:rPr>
        <w:t xml:space="preserve"> Most </w:t>
      </w:r>
      <w:r w:rsidR="000634CB">
        <w:rPr>
          <w:rStyle w:val="normaltextrun"/>
          <w:rFonts w:cs="Calibri"/>
          <w:shd w:val="clear" w:color="auto" w:fill="FFFFFF"/>
        </w:rPr>
        <w:t xml:space="preserve">foreign </w:t>
      </w:r>
      <w:r w:rsidR="007E121F">
        <w:rPr>
          <w:rStyle w:val="normaltextrun"/>
          <w:rFonts w:cs="Calibri"/>
          <w:shd w:val="clear" w:color="auto" w:fill="FFFFFF"/>
        </w:rPr>
        <w:t xml:space="preserve">investors will see an improvement in the speed of processing from 1 July 2024, as Treasury works to increase the number of </w:t>
      </w:r>
      <w:r w:rsidR="000634CB">
        <w:rPr>
          <w:rStyle w:val="normaltextrun"/>
          <w:rFonts w:cs="Calibri"/>
          <w:shd w:val="clear" w:color="auto" w:fill="FFFFFF"/>
        </w:rPr>
        <w:t>investment proposals processed within the</w:t>
      </w:r>
      <w:r w:rsidR="00F83CA5">
        <w:rPr>
          <w:rStyle w:val="normaltextrun"/>
          <w:rFonts w:cs="Calibri"/>
          <w:shd w:val="clear" w:color="auto" w:fill="FFFFFF"/>
        </w:rPr>
        <w:t xml:space="preserve"> </w:t>
      </w:r>
      <w:r w:rsidR="000634CB">
        <w:rPr>
          <w:rStyle w:val="normaltextrun"/>
          <w:rFonts w:cs="Calibri"/>
          <w:shd w:val="clear" w:color="auto" w:fill="FFFFFF"/>
        </w:rPr>
        <w:t>statutory decision period.</w:t>
      </w:r>
    </w:p>
    <w:p w14:paraId="085F4850" w14:textId="77777777" w:rsidR="00C83568" w:rsidRDefault="009478EC" w:rsidP="00C83568">
      <w:pPr>
        <w:rPr>
          <w:rStyle w:val="normaltextrun"/>
          <w:rFonts w:cs="Calibri"/>
          <w:shd w:val="clear" w:color="auto" w:fill="FFFFFF"/>
        </w:rPr>
      </w:pPr>
      <w:r>
        <w:rPr>
          <w:rStyle w:val="normaltextrun"/>
          <w:rFonts w:cs="Calibri"/>
          <w:shd w:val="clear" w:color="auto" w:fill="FFFFFF"/>
        </w:rPr>
        <w:t>In addition, the Government is taking further steps to support streamlining and attract foreign investment in line with key priorities</w:t>
      </w:r>
      <w:r w:rsidR="00C83568">
        <w:rPr>
          <w:rStyle w:val="normaltextrun"/>
          <w:rFonts w:cs="Calibri"/>
          <w:shd w:val="clear" w:color="auto" w:fill="FFFFFF"/>
        </w:rPr>
        <w:t xml:space="preserve"> by:</w:t>
      </w:r>
    </w:p>
    <w:p w14:paraId="6B2E5AA5" w14:textId="11F667DF" w:rsidR="00C61E33" w:rsidRPr="00C61E33" w:rsidRDefault="00C61E33" w:rsidP="00C61E33">
      <w:pPr>
        <w:pStyle w:val="Bullet"/>
        <w:rPr>
          <w:rStyle w:val="normaltextrun"/>
          <w:rFonts w:cs="Calibri"/>
          <w:shd w:val="clear" w:color="auto" w:fill="FFFFFF"/>
        </w:rPr>
      </w:pPr>
      <w:r>
        <w:rPr>
          <w:rStyle w:val="normaltextrun"/>
          <w:rFonts w:cs="Calibri"/>
          <w:shd w:val="clear" w:color="auto" w:fill="FFFFFF"/>
        </w:rPr>
        <w:t>Providing refunds of application fees for foreign investments that do not proceed because the investor was unsuccessful in a competitive bid process. This will encourage more participation by foreign investors in competitive bid processes and earlier submission of foreign investment applications.</w:t>
      </w:r>
    </w:p>
    <w:p w14:paraId="54D46D12" w14:textId="2D2B17BE" w:rsidR="00F83CA5" w:rsidRDefault="00C83568" w:rsidP="00C83568">
      <w:pPr>
        <w:pStyle w:val="Bullet"/>
        <w:rPr>
          <w:rStyle w:val="normaltextrun"/>
          <w:rFonts w:cs="Calibri"/>
          <w:shd w:val="clear" w:color="auto" w:fill="FFFFFF"/>
        </w:rPr>
      </w:pPr>
      <w:r>
        <w:rPr>
          <w:rStyle w:val="normaltextrun"/>
          <w:rFonts w:cs="Calibri"/>
          <w:shd w:val="clear" w:color="auto" w:fill="FFFFFF"/>
        </w:rPr>
        <w:t>Allowing foreign investors to buy established Build to Rent</w:t>
      </w:r>
      <w:r w:rsidR="00F83CA5">
        <w:rPr>
          <w:rStyle w:val="normaltextrun"/>
          <w:rFonts w:cs="Calibri"/>
          <w:shd w:val="clear" w:color="auto" w:fill="FFFFFF"/>
        </w:rPr>
        <w:t xml:space="preserve"> </w:t>
      </w:r>
      <w:r w:rsidR="008B51B7">
        <w:rPr>
          <w:rStyle w:val="normaltextrun"/>
          <w:rFonts w:cs="Calibri"/>
          <w:shd w:val="clear" w:color="auto" w:fill="FFFFFF"/>
        </w:rPr>
        <w:t>development</w:t>
      </w:r>
      <w:r w:rsidR="00056837">
        <w:rPr>
          <w:rStyle w:val="normaltextrun"/>
          <w:rFonts w:cs="Calibri"/>
          <w:shd w:val="clear" w:color="auto" w:fill="FFFFFF"/>
        </w:rPr>
        <w:t>s, and applying lower application fees to this type of investment</w:t>
      </w:r>
      <w:r w:rsidR="008B51B7">
        <w:rPr>
          <w:rStyle w:val="normaltextrun"/>
          <w:rFonts w:cs="Calibri"/>
          <w:shd w:val="clear" w:color="auto" w:fill="FFFFFF"/>
        </w:rPr>
        <w:t xml:space="preserve">. This will </w:t>
      </w:r>
      <w:r w:rsidR="00056837">
        <w:rPr>
          <w:rStyle w:val="normaltextrun"/>
          <w:rFonts w:cs="Calibri"/>
          <w:shd w:val="clear" w:color="auto" w:fill="FFFFFF"/>
        </w:rPr>
        <w:t>encourage investment in Build to Rent developments</w:t>
      </w:r>
      <w:r w:rsidR="008B51B7">
        <w:rPr>
          <w:rStyle w:val="normaltextrun"/>
          <w:rFonts w:cs="Calibri"/>
          <w:shd w:val="clear" w:color="auto" w:fill="FFFFFF"/>
        </w:rPr>
        <w:t xml:space="preserve"> and ultimately contribute to Australia’s housing stock.</w:t>
      </w:r>
    </w:p>
    <w:p w14:paraId="5477A16E" w14:textId="77FAF693" w:rsidR="00E76828" w:rsidRDefault="00E76828" w:rsidP="00C83568">
      <w:pPr>
        <w:pStyle w:val="Bullet"/>
        <w:rPr>
          <w:rStyle w:val="normaltextrun"/>
          <w:rFonts w:cs="Calibri"/>
          <w:shd w:val="clear" w:color="auto" w:fill="FFFFFF"/>
        </w:rPr>
      </w:pPr>
      <w:r>
        <w:rPr>
          <w:rStyle w:val="normaltextrun"/>
          <w:rFonts w:cs="Calibri"/>
          <w:shd w:val="clear" w:color="auto" w:fill="FFFFFF"/>
        </w:rPr>
        <w:lastRenderedPageBreak/>
        <w:t xml:space="preserve">Implementing an exemption for passive or low-risk interfunding transactions from mandatory </w:t>
      </w:r>
      <w:r w:rsidR="00541520">
        <w:rPr>
          <w:rStyle w:val="normaltextrun"/>
          <w:rFonts w:cs="Calibri"/>
          <w:shd w:val="clear" w:color="auto" w:fill="FFFFFF"/>
        </w:rPr>
        <w:t>notification requirements and fees under the foreign investment framework. This will simplify routine transactions for large institutional investors and reduce the regulatory burden they face.</w:t>
      </w:r>
    </w:p>
    <w:p w14:paraId="4B7864DA" w14:textId="23A0843D" w:rsidR="001879A2" w:rsidRDefault="007720BD" w:rsidP="00E76828">
      <w:pPr>
        <w:pStyle w:val="Bullet"/>
        <w:rPr>
          <w:rStyle w:val="normaltextrun"/>
          <w:rFonts w:cs="Calibri"/>
          <w:shd w:val="clear" w:color="auto" w:fill="FFFFFF"/>
        </w:rPr>
      </w:pPr>
      <w:r>
        <w:rPr>
          <w:rStyle w:val="normaltextrun"/>
          <w:rFonts w:cs="Calibri"/>
          <w:shd w:val="clear" w:color="auto" w:fill="FFFFFF"/>
        </w:rPr>
        <w:t xml:space="preserve">Clarifying </w:t>
      </w:r>
      <w:r w:rsidR="00593490">
        <w:rPr>
          <w:rStyle w:val="normaltextrun"/>
          <w:rFonts w:cs="Calibri"/>
          <w:shd w:val="clear" w:color="auto" w:fill="FFFFFF"/>
        </w:rPr>
        <w:t>that in rural and regional areas, where labour supply is tight, Pacific Australia Labour M</w:t>
      </w:r>
      <w:r w:rsidR="001879A2">
        <w:rPr>
          <w:rStyle w:val="normaltextrun"/>
          <w:rFonts w:cs="Calibri"/>
          <w:shd w:val="clear" w:color="auto" w:fill="FFFFFF"/>
        </w:rPr>
        <w:t xml:space="preserve">obility (PALM) employers are able to buy established residential properties for their PALM </w:t>
      </w:r>
      <w:r w:rsidR="00A05F04">
        <w:rPr>
          <w:rStyle w:val="normaltextrun"/>
          <w:rFonts w:cs="Calibri"/>
          <w:shd w:val="clear" w:color="auto" w:fill="FFFFFF"/>
        </w:rPr>
        <w:t>wor</w:t>
      </w:r>
      <w:r w:rsidR="00E81641">
        <w:rPr>
          <w:rStyle w:val="normaltextrun"/>
          <w:rFonts w:cs="Calibri"/>
          <w:shd w:val="clear" w:color="auto" w:fill="FFFFFF"/>
        </w:rPr>
        <w:t>kers</w:t>
      </w:r>
      <w:r w:rsidR="001879A2">
        <w:rPr>
          <w:rStyle w:val="normaltextrun"/>
          <w:rFonts w:cs="Calibri"/>
          <w:shd w:val="clear" w:color="auto" w:fill="FFFFFF"/>
        </w:rPr>
        <w:t>. This will support Australia’s agricultural workforce.</w:t>
      </w:r>
    </w:p>
    <w:p w14:paraId="784304E5" w14:textId="03DE119D" w:rsidR="00541520" w:rsidRPr="00E76828" w:rsidRDefault="004D542B" w:rsidP="00EE2743">
      <w:pPr>
        <w:pStyle w:val="Bullet"/>
        <w:rPr>
          <w:rStyle w:val="normaltextrun"/>
          <w:rFonts w:cs="Calibri"/>
          <w:shd w:val="clear" w:color="auto" w:fill="FFFFFF"/>
        </w:rPr>
      </w:pPr>
      <w:r>
        <w:rPr>
          <w:rStyle w:val="normaltextrun"/>
          <w:rFonts w:cs="Calibri"/>
          <w:shd w:val="clear" w:color="auto" w:fill="FFFFFF"/>
        </w:rPr>
        <w:t xml:space="preserve">Improving </w:t>
      </w:r>
      <w:r w:rsidR="00C61E33">
        <w:rPr>
          <w:rStyle w:val="normaltextrun"/>
          <w:rFonts w:cs="Calibri"/>
          <w:shd w:val="clear" w:color="auto" w:fill="FFFFFF"/>
        </w:rPr>
        <w:t>the timeliness of decision-making by removing duplication in the assessment of competition issues between the foreign investment framework and the merger control system, as part of recently announced reforms to Australia’s approach to merger control.</w:t>
      </w:r>
    </w:p>
    <w:p w14:paraId="60F6B1CD" w14:textId="77777777" w:rsidR="00213863" w:rsidRDefault="00213863">
      <w:pPr>
        <w:spacing w:before="0" w:after="0"/>
        <w:rPr>
          <w:rFonts w:ascii="Calibri" w:hAnsi="Calibri" w:cs="Arial"/>
          <w:b/>
          <w:color w:val="5D779D" w:themeColor="accent3"/>
          <w:kern w:val="32"/>
          <w:sz w:val="44"/>
          <w:szCs w:val="36"/>
        </w:rPr>
      </w:pPr>
      <w:r>
        <w:br w:type="page"/>
      </w:r>
    </w:p>
    <w:p w14:paraId="64BBB757" w14:textId="4ACACBBB" w:rsidR="00E444BE" w:rsidRPr="0064793C" w:rsidRDefault="00E444BE" w:rsidP="003A4C63">
      <w:pPr>
        <w:pStyle w:val="Heading1"/>
        <w:spacing w:before="320"/>
      </w:pPr>
      <w:r w:rsidRPr="00353AD5">
        <w:lastRenderedPageBreak/>
        <w:t>The foreign investment</w:t>
      </w:r>
      <w:r>
        <w:t xml:space="preserve"> </w:t>
      </w:r>
      <w:r w:rsidRPr="002F79F4">
        <w:t>framework</w:t>
      </w:r>
    </w:p>
    <w:p w14:paraId="10756A83" w14:textId="60F1AE13" w:rsidR="00E444BE" w:rsidRPr="005B2D66" w:rsidRDefault="00E444BE" w:rsidP="00BE297B">
      <w:r>
        <w:t xml:space="preserve">The </w:t>
      </w:r>
      <w:r w:rsidRPr="002F79F4">
        <w:t xml:space="preserve">foreign investment framework is set by the </w:t>
      </w:r>
      <w:hyperlink r:id="rId7" w:history="1">
        <w:r w:rsidRPr="00C724EC">
          <w:rPr>
            <w:rStyle w:val="Hyperlink"/>
            <w:i/>
          </w:rPr>
          <w:t>Foreign Acquisitions and Takeovers Act 1975</w:t>
        </w:r>
      </w:hyperlink>
      <w:r w:rsidRPr="002F79F4">
        <w:t xml:space="preserve"> (the </w:t>
      </w:r>
      <w:r w:rsidRPr="00391194">
        <w:rPr>
          <w:b/>
        </w:rPr>
        <w:t>Act</w:t>
      </w:r>
      <w:r w:rsidRPr="002F79F4">
        <w:t xml:space="preserve">) and the </w:t>
      </w:r>
      <w:hyperlink r:id="rId8" w:history="1">
        <w:r w:rsidRPr="00C724EC">
          <w:rPr>
            <w:rStyle w:val="Hyperlink"/>
            <w:i/>
          </w:rPr>
          <w:t>Foreign Acquisitions and Takeovers Fees Impositions Act 2015</w:t>
        </w:r>
      </w:hyperlink>
      <w:r w:rsidRPr="002F79F4">
        <w:t xml:space="preserve"> (</w:t>
      </w:r>
      <w:r>
        <w:t xml:space="preserve">the </w:t>
      </w:r>
      <w:r w:rsidRPr="00391194">
        <w:rPr>
          <w:b/>
        </w:rPr>
        <w:t>Fees Imposition Act</w:t>
      </w:r>
      <w:r w:rsidRPr="002F79F4">
        <w:t>),</w:t>
      </w:r>
      <w:r w:rsidRPr="005B2D66">
        <w:t xml:space="preserve"> along with their associated regulations. </w:t>
      </w:r>
    </w:p>
    <w:p w14:paraId="4474F4E0" w14:textId="24ACC976" w:rsidR="00CB22A6" w:rsidRDefault="00E444BE" w:rsidP="00BE297B">
      <w:r>
        <w:t>The Act</w:t>
      </w:r>
      <w:r w:rsidRPr="00F47DF5">
        <w:t xml:space="preserve"> </w:t>
      </w:r>
      <w:r>
        <w:t xml:space="preserve">requires </w:t>
      </w:r>
      <w:r w:rsidRPr="002F79F4">
        <w:t>foreign</w:t>
      </w:r>
      <w:r>
        <w:t xml:space="preserve"> investors to </w:t>
      </w:r>
      <w:r w:rsidDel="00B3091E">
        <w:t>notify</w:t>
      </w:r>
      <w:r w:rsidRPr="00F47DF5" w:rsidDel="00B3091E">
        <w:t xml:space="preserve"> </w:t>
      </w:r>
      <w:r w:rsidRPr="00F47DF5">
        <w:t xml:space="preserve">the Treasurer </w:t>
      </w:r>
      <w:r>
        <w:t xml:space="preserve">of proposed foreign </w:t>
      </w:r>
      <w:r w:rsidRPr="00F47DF5">
        <w:t>investment</w:t>
      </w:r>
      <w:r>
        <w:t>s</w:t>
      </w:r>
      <w:r w:rsidRPr="00F47DF5">
        <w:t xml:space="preserve"> </w:t>
      </w:r>
      <w:r>
        <w:t>that meet certain criteria</w:t>
      </w:r>
      <w:r w:rsidR="00785877">
        <w:t xml:space="preserve">, and enables </w:t>
      </w:r>
      <w:r w:rsidR="005C6AF2">
        <w:t>investors to voluntar</w:t>
      </w:r>
      <w:r w:rsidR="005E0159">
        <w:t>il</w:t>
      </w:r>
      <w:r w:rsidR="005C6AF2">
        <w:t xml:space="preserve">y </w:t>
      </w:r>
      <w:r w:rsidR="005C6AF2" w:rsidDel="003C5B76">
        <w:t xml:space="preserve">notify </w:t>
      </w:r>
      <w:r w:rsidR="008D04B8">
        <w:t>cer</w:t>
      </w:r>
      <w:r w:rsidR="006769DC">
        <w:t>tain investme</w:t>
      </w:r>
      <w:r w:rsidR="00276C7E">
        <w:t>n</w:t>
      </w:r>
      <w:r w:rsidR="006769DC">
        <w:t>ts</w:t>
      </w:r>
      <w:r w:rsidR="003F34C9">
        <w:t xml:space="preserve">, or seek an exemption </w:t>
      </w:r>
      <w:r w:rsidR="00D808E8">
        <w:t>from notification</w:t>
      </w:r>
      <w:r w:rsidR="000F1D12">
        <w:t xml:space="preserve"> </w:t>
      </w:r>
      <w:r w:rsidR="003C35C4">
        <w:t>requirements</w:t>
      </w:r>
      <w:r>
        <w:t xml:space="preserve">. </w:t>
      </w:r>
      <w:r w:rsidRPr="005D4723">
        <w:t xml:space="preserve">The Treasurer has the power to </w:t>
      </w:r>
      <w:r>
        <w:t>prohibit</w:t>
      </w:r>
      <w:r w:rsidRPr="005D4723">
        <w:t xml:space="preserve"> </w:t>
      </w:r>
      <w:r>
        <w:t>these</w:t>
      </w:r>
      <w:r w:rsidRPr="005D4723">
        <w:t xml:space="preserve"> investment</w:t>
      </w:r>
      <w:r>
        <w:t>s,</w:t>
      </w:r>
      <w:r w:rsidRPr="005D4723">
        <w:t xml:space="preserve"> or apply conditions to the way </w:t>
      </w:r>
      <w:r>
        <w:t>they</w:t>
      </w:r>
      <w:r w:rsidRPr="005D4723">
        <w:t xml:space="preserve"> are implemented</w:t>
      </w:r>
      <w:r>
        <w:t>,</w:t>
      </w:r>
      <w:r w:rsidRPr="005D4723">
        <w:t xml:space="preserve"> to ensure they </w:t>
      </w:r>
      <w:r>
        <w:t>will</w:t>
      </w:r>
      <w:r w:rsidRPr="005D4723">
        <w:t xml:space="preserve"> not </w:t>
      </w:r>
      <w:r>
        <w:t xml:space="preserve">be </w:t>
      </w:r>
      <w:r w:rsidRPr="005D4723">
        <w:t>contrary to the national interest</w:t>
      </w:r>
      <w:r>
        <w:t xml:space="preserve"> (</w:t>
      </w:r>
      <w:r w:rsidRPr="005A7E3A">
        <w:t>or national security, as the case requires</w:t>
      </w:r>
      <w:r>
        <w:t>)</w:t>
      </w:r>
      <w:r w:rsidRPr="005D4723">
        <w:t xml:space="preserve">. </w:t>
      </w:r>
    </w:p>
    <w:p w14:paraId="0383D845" w14:textId="59FC6ED7" w:rsidR="00E444BE" w:rsidRDefault="00CB22A6" w:rsidP="00BE297B">
      <w:r w:rsidRPr="00CB22A6">
        <w:t xml:space="preserve">Australia’s foreign investment framework operates according to a ‘negative test’ – meaning there is a presumption that </w:t>
      </w:r>
      <w:r w:rsidR="00EC4B2A">
        <w:t xml:space="preserve">investment </w:t>
      </w:r>
      <w:r w:rsidRPr="00CB22A6">
        <w:t>proposals should proceed unless they are found to be contrary to the national interest or to national security.</w:t>
      </w:r>
      <w:r w:rsidR="006C7EB9">
        <w:t xml:space="preserve"> </w:t>
      </w:r>
      <w:r w:rsidR="00E444BE">
        <w:t>The overwhelming majority of proposed investments are approved.</w:t>
      </w:r>
    </w:p>
    <w:p w14:paraId="740C76C7" w14:textId="72083EBB" w:rsidR="00E444BE" w:rsidRPr="005D4723" w:rsidRDefault="00E444BE" w:rsidP="00BE297B">
      <w:r>
        <w:t xml:space="preserve">In accordance with the Fees Imposition Act, foreign investors must pay a fee when </w:t>
      </w:r>
      <w:r w:rsidR="00872FF6">
        <w:t>submit</w:t>
      </w:r>
      <w:r w:rsidR="00320011">
        <w:t>t</w:t>
      </w:r>
      <w:r w:rsidR="00872FF6">
        <w:t>ing a</w:t>
      </w:r>
      <w:r w:rsidR="00ED5512">
        <w:t>n investment</w:t>
      </w:r>
      <w:r w:rsidR="00872FF6">
        <w:t xml:space="preserve"> proposal </w:t>
      </w:r>
      <w:r w:rsidR="009E57E1">
        <w:t>to</w:t>
      </w:r>
      <w:r>
        <w:t xml:space="preserve"> the </w:t>
      </w:r>
      <w:r w:rsidRPr="002F79F4">
        <w:t>Treasurer</w:t>
      </w:r>
      <w:r>
        <w:t>. This ensures that Australian taxpayers do not bear the cost of administering the foreign investment framework.</w:t>
      </w:r>
    </w:p>
    <w:p w14:paraId="1D359479" w14:textId="4F3686F3" w:rsidR="00E444BE" w:rsidRDefault="00E444BE" w:rsidP="00BE297B">
      <w:r>
        <w:t>When making foreign investment decisions, the Treasurer is advised by t</w:t>
      </w:r>
      <w:r w:rsidRPr="005D4723">
        <w:t>he Foreign Investment Review Board (</w:t>
      </w:r>
      <w:r>
        <w:t xml:space="preserve">the </w:t>
      </w:r>
      <w:r w:rsidRPr="1382EEAA">
        <w:rPr>
          <w:b/>
          <w:bCs/>
        </w:rPr>
        <w:t>FIRB</w:t>
      </w:r>
      <w:r w:rsidRPr="005D4723">
        <w:t>)</w:t>
      </w:r>
      <w:r>
        <w:t>, which examines</w:t>
      </w:r>
      <w:r w:rsidRPr="005D4723">
        <w:t xml:space="preserve"> foreign investment proposals and advise</w:t>
      </w:r>
      <w:r>
        <w:t>s</w:t>
      </w:r>
      <w:r w:rsidRPr="005D4723">
        <w:t xml:space="preserve"> on the national interest implications. </w:t>
      </w:r>
      <w:r>
        <w:t>FIRB is a non</w:t>
      </w:r>
      <w:r w:rsidR="414882F6">
        <w:t>-</w:t>
      </w:r>
      <w:r>
        <w:t>statutory advisory body. Responsibility for making decisions rests with the Treasurer.</w:t>
      </w:r>
    </w:p>
    <w:p w14:paraId="2B8DBA41" w14:textId="2B93AB76" w:rsidR="00E444BE" w:rsidRDefault="00E444BE" w:rsidP="00BE297B">
      <w:r>
        <w:t>Treasury is responsible for</w:t>
      </w:r>
      <w:r w:rsidR="00B410A0">
        <w:t xml:space="preserve"> the policy framework and</w:t>
      </w:r>
      <w:r>
        <w:t xml:space="preserve"> the</w:t>
      </w:r>
      <w:r w:rsidR="00DC793E">
        <w:t xml:space="preserve"> </w:t>
      </w:r>
      <w:r w:rsidR="4957B2E7">
        <w:t>day-to-day</w:t>
      </w:r>
      <w:r>
        <w:t xml:space="preserve"> administration of the framework in relation to business, agricultural land and commercial land proposals. The </w:t>
      </w:r>
      <w:r w:rsidR="008774B9">
        <w:t>Australian Taxation Office (</w:t>
      </w:r>
      <w:r w:rsidRPr="00DB4164">
        <w:rPr>
          <w:b/>
          <w:bCs/>
        </w:rPr>
        <w:t>ATO</w:t>
      </w:r>
      <w:r w:rsidR="008774B9">
        <w:t>)</w:t>
      </w:r>
      <w:r>
        <w:t xml:space="preserve"> administers </w:t>
      </w:r>
      <w:r w:rsidR="00FA4DCF">
        <w:t xml:space="preserve">the framework in relation to </w:t>
      </w:r>
      <w:r>
        <w:t xml:space="preserve">foreign investment into residential real estate. </w:t>
      </w:r>
    </w:p>
    <w:p w14:paraId="772F1059" w14:textId="44F6CE90" w:rsidR="00E444BE" w:rsidRDefault="00E444BE" w:rsidP="00BE297B">
      <w:r>
        <w:t xml:space="preserve">The </w:t>
      </w:r>
      <w:hyperlink r:id="rId9" w:history="1">
        <w:r w:rsidR="00066063" w:rsidRPr="00A75667">
          <w:rPr>
            <w:rStyle w:val="Hyperlink"/>
          </w:rPr>
          <w:t>Foreign Investment website</w:t>
        </w:r>
      </w:hyperlink>
      <w:r>
        <w:t xml:space="preserve"> provides a number of </w:t>
      </w:r>
      <w:r w:rsidRPr="005B2D66" w:rsidDel="00D25110">
        <w:t xml:space="preserve">Guidance Notes </w:t>
      </w:r>
      <w:r w:rsidRPr="005B2D66">
        <w:t xml:space="preserve">that </w:t>
      </w:r>
      <w:r>
        <w:t>are designed</w:t>
      </w:r>
      <w:r w:rsidRPr="005B2D66">
        <w:t xml:space="preserve"> to help investors understand their obligations under</w:t>
      </w:r>
      <w:r w:rsidRPr="005B2D66" w:rsidDel="00D25110">
        <w:t xml:space="preserve"> the foreign investment framework. They are provided for guidance only and should be read in conjunction with the legislation. </w:t>
      </w:r>
      <w:r w:rsidR="00242C89">
        <w:t xml:space="preserve">Treasury continues to </w:t>
      </w:r>
      <w:r w:rsidR="000F0961">
        <w:t xml:space="preserve">welcome early engagement with </w:t>
      </w:r>
      <w:r w:rsidR="00FD0A74">
        <w:t xml:space="preserve">foreign investors regarding their </w:t>
      </w:r>
      <w:r w:rsidR="00F46F11">
        <w:t xml:space="preserve">investment </w:t>
      </w:r>
      <w:r w:rsidR="00CD3537">
        <w:t xml:space="preserve">proposals to support </w:t>
      </w:r>
      <w:r w:rsidR="00115095">
        <w:t xml:space="preserve">more efficient </w:t>
      </w:r>
      <w:r w:rsidR="00E20FB5">
        <w:t>assessment</w:t>
      </w:r>
      <w:r w:rsidR="00CD3537">
        <w:t>.</w:t>
      </w:r>
    </w:p>
    <w:p w14:paraId="63932423" w14:textId="217BA63D" w:rsidR="00E444BE" w:rsidRPr="00105478" w:rsidRDefault="00E444BE" w:rsidP="00BE297B">
      <w:r>
        <w:t>Australia has sought to liberalise trade and investment through Free Trade Agreements (</w:t>
      </w:r>
      <w:r w:rsidRPr="001F5884">
        <w:rPr>
          <w:b/>
        </w:rPr>
        <w:t>FTAs</w:t>
      </w:r>
      <w:r>
        <w:t>) and will honour its commitments under those agreements. The commitments include negotiated higher foreign investment thresholds for certain investors. All investment</w:t>
      </w:r>
      <w:r w:rsidR="00456884">
        <w:t xml:space="preserve"> proposals</w:t>
      </w:r>
      <w:r>
        <w:t xml:space="preserve"> continue to be </w:t>
      </w:r>
      <w:r w:rsidR="00771B9A">
        <w:t xml:space="preserve">reviewed </w:t>
      </w:r>
      <w:r w:rsidR="00417E29">
        <w:t>on a risk</w:t>
      </w:r>
      <w:r w:rsidR="00DC2E82">
        <w:t>-</w:t>
      </w:r>
      <w:r w:rsidR="00417E29">
        <w:t>based case-by</w:t>
      </w:r>
      <w:r w:rsidR="00F46F11">
        <w:t>-</w:t>
      </w:r>
      <w:r w:rsidR="00417E29">
        <w:t>case basis</w:t>
      </w:r>
      <w:r>
        <w:t>, regardless of the country of investor</w:t>
      </w:r>
      <w:r w:rsidRPr="00105478">
        <w:t>.</w:t>
      </w:r>
    </w:p>
    <w:p w14:paraId="5AD16107" w14:textId="77777777" w:rsidR="005E6517" w:rsidRDefault="005E6517">
      <w:pPr>
        <w:spacing w:before="0" w:after="0"/>
        <w:rPr>
          <w:rFonts w:ascii="Calibri" w:hAnsi="Calibri" w:cs="Arial"/>
          <w:iCs/>
          <w:color w:val="2C384A"/>
          <w:kern w:val="32"/>
          <w:sz w:val="36"/>
          <w:szCs w:val="28"/>
        </w:rPr>
      </w:pPr>
      <w:r>
        <w:br w:type="page"/>
      </w:r>
    </w:p>
    <w:p w14:paraId="1EDE2BA8" w14:textId="6C5D8558" w:rsidR="00E444BE" w:rsidRPr="00602D2E" w:rsidRDefault="00AF091F" w:rsidP="00F80B79">
      <w:pPr>
        <w:pStyle w:val="Heading2"/>
      </w:pPr>
      <w:r>
        <w:lastRenderedPageBreak/>
        <w:t>F</w:t>
      </w:r>
      <w:r w:rsidR="00E444BE">
        <w:t>oreign investment approval</w:t>
      </w:r>
    </w:p>
    <w:p w14:paraId="37E3F698" w14:textId="235A001B" w:rsidR="2FE2319F" w:rsidRDefault="00C148BC" w:rsidP="058E1586">
      <w:r>
        <w:t>F</w:t>
      </w:r>
      <w:r w:rsidR="2B0612C7">
        <w:t xml:space="preserve">oreign investors who meet the definitions of a foreign person or a foreign government investor must </w:t>
      </w:r>
      <w:r>
        <w:t>notify</w:t>
      </w:r>
      <w:r w:rsidR="00F32F68" w:rsidDel="00F32F68">
        <w:t xml:space="preserve"> </w:t>
      </w:r>
      <w:r w:rsidR="2B0612C7">
        <w:t xml:space="preserve">their proposed actions or actions already taken. </w:t>
      </w:r>
    </w:p>
    <w:p w14:paraId="6ED9FAF4" w14:textId="683FCDFA" w:rsidR="0BAB9203" w:rsidRPr="004E33B0" w:rsidRDefault="0BAB9203">
      <w:r w:rsidRPr="004E33B0">
        <w:t xml:space="preserve">Whether a foreign investor will need to </w:t>
      </w:r>
      <w:r w:rsidR="00C148BC">
        <w:t>notify</w:t>
      </w:r>
      <w:r w:rsidR="003E73F9">
        <w:t xml:space="preserve"> </w:t>
      </w:r>
      <w:r w:rsidRPr="004E33B0">
        <w:t xml:space="preserve">depends on a range of factors unique to </w:t>
      </w:r>
      <w:r w:rsidR="7EFCB862" w:rsidRPr="004E33B0">
        <w:t>their</w:t>
      </w:r>
      <w:r w:rsidRPr="004E33B0">
        <w:t xml:space="preserve"> situation and includes consideration of the following:</w:t>
      </w:r>
    </w:p>
    <w:p w14:paraId="6B3B3228" w14:textId="1BDFA70D" w:rsidR="0BAB9203" w:rsidRPr="004E33B0" w:rsidRDefault="2E1797FB" w:rsidP="00C06857">
      <w:pPr>
        <w:pStyle w:val="ListParagraph"/>
        <w:numPr>
          <w:ilvl w:val="0"/>
          <w:numId w:val="6"/>
        </w:numPr>
        <w:tabs>
          <w:tab w:val="left" w:pos="851"/>
        </w:tabs>
        <w:spacing w:line="259" w:lineRule="auto"/>
        <w:contextualSpacing w:val="0"/>
      </w:pPr>
      <w:r w:rsidRPr="004E33B0">
        <w:t>the type</w:t>
      </w:r>
      <w:r w:rsidR="00152BF8" w:rsidRPr="004E33B0">
        <w:t xml:space="preserve"> </w:t>
      </w:r>
      <w:r w:rsidR="0073093D" w:rsidRPr="004E33B0">
        <w:t xml:space="preserve">and </w:t>
      </w:r>
      <w:r w:rsidR="00AA72F9" w:rsidRPr="004E33B0">
        <w:t xml:space="preserve">size of the </w:t>
      </w:r>
      <w:r w:rsidRPr="004E33B0">
        <w:t xml:space="preserve">investment the investor proposes to take, or </w:t>
      </w:r>
      <w:r w:rsidR="6836CADC" w:rsidRPr="004E33B0">
        <w:t>ha</w:t>
      </w:r>
      <w:r w:rsidR="00677E96" w:rsidRPr="004E33B0">
        <w:t>s</w:t>
      </w:r>
      <w:r w:rsidRPr="004E33B0">
        <w:t xml:space="preserve"> taken</w:t>
      </w:r>
      <w:r w:rsidR="00943D45">
        <w:t>;</w:t>
      </w:r>
    </w:p>
    <w:p w14:paraId="7B5DCA56" w14:textId="5B03C5CD" w:rsidR="0BAB9203" w:rsidRPr="004E33B0" w:rsidRDefault="2E1797FB" w:rsidP="00C06857">
      <w:pPr>
        <w:pStyle w:val="ListParagraph"/>
        <w:numPr>
          <w:ilvl w:val="0"/>
          <w:numId w:val="6"/>
        </w:numPr>
        <w:tabs>
          <w:tab w:val="left" w:pos="851"/>
        </w:tabs>
        <w:spacing w:line="259" w:lineRule="auto"/>
        <w:contextualSpacing w:val="0"/>
      </w:pPr>
      <w:r w:rsidRPr="004E33B0">
        <w:t>the monetary thresholds relevant to that investment</w:t>
      </w:r>
      <w:r w:rsidR="00FD2439">
        <w:t>;</w:t>
      </w:r>
      <w:r w:rsidRPr="004E33B0">
        <w:t xml:space="preserve"> </w:t>
      </w:r>
    </w:p>
    <w:p w14:paraId="74A9B975" w14:textId="75564235" w:rsidR="006A6FA5" w:rsidRPr="004E33B0" w:rsidRDefault="006A6FA5" w:rsidP="00C06857">
      <w:pPr>
        <w:pStyle w:val="ListParagraph"/>
        <w:numPr>
          <w:ilvl w:val="0"/>
          <w:numId w:val="6"/>
        </w:numPr>
        <w:tabs>
          <w:tab w:val="left" w:pos="851"/>
        </w:tabs>
        <w:spacing w:line="259" w:lineRule="auto"/>
        <w:contextualSpacing w:val="0"/>
      </w:pPr>
      <w:r w:rsidRPr="004E33B0">
        <w:t>whether the investor is a foreign person or foreign government investor</w:t>
      </w:r>
      <w:r w:rsidR="009402EE">
        <w:t xml:space="preserve">; and </w:t>
      </w:r>
    </w:p>
    <w:p w14:paraId="14180CEB" w14:textId="1844E838" w:rsidR="004D390E" w:rsidRPr="004E33B0" w:rsidRDefault="0BAB9203" w:rsidP="00C06857">
      <w:pPr>
        <w:pStyle w:val="ListParagraph"/>
        <w:numPr>
          <w:ilvl w:val="0"/>
          <w:numId w:val="6"/>
        </w:numPr>
        <w:tabs>
          <w:tab w:val="left" w:pos="851"/>
        </w:tabs>
        <w:spacing w:line="259" w:lineRule="auto"/>
        <w:contextualSpacing w:val="0"/>
      </w:pPr>
      <w:r w:rsidRPr="004E33B0">
        <w:t>whether any exemptions apply</w:t>
      </w:r>
      <w:r w:rsidR="002464DF" w:rsidRPr="004E33B0">
        <w:t>.</w:t>
      </w:r>
    </w:p>
    <w:p w14:paraId="4DCD38DD" w14:textId="6DCAB290" w:rsidR="00985873" w:rsidRDefault="00985873" w:rsidP="2908C859">
      <w:r>
        <w:t xml:space="preserve">More </w:t>
      </w:r>
      <w:r w:rsidR="009F01D3">
        <w:t xml:space="preserve">information can </w:t>
      </w:r>
      <w:r>
        <w:t xml:space="preserve">be found in the </w:t>
      </w:r>
      <w:hyperlink r:id="rId10" w:history="1">
        <w:r w:rsidRPr="00985873">
          <w:rPr>
            <w:rStyle w:val="Hyperlink"/>
            <w:i/>
            <w:iCs/>
          </w:rPr>
          <w:t>Key Concepts Guidance Note</w:t>
        </w:r>
      </w:hyperlink>
      <w:r>
        <w:t>.</w:t>
      </w:r>
    </w:p>
    <w:p w14:paraId="67C3BCA6" w14:textId="12BC9FA0" w:rsidR="00401892" w:rsidRDefault="007C6C9D" w:rsidP="2908C859">
      <w:r>
        <w:t xml:space="preserve">Foreign investors </w:t>
      </w:r>
      <w:r w:rsidR="00733EE6">
        <w:t xml:space="preserve">can engage with Treasury </w:t>
      </w:r>
      <w:r w:rsidR="00E20FB5">
        <w:t>regarding prospective investment proposals</w:t>
      </w:r>
      <w:r w:rsidR="00B467D5">
        <w:t xml:space="preserve">. </w:t>
      </w:r>
      <w:r w:rsidR="00140765">
        <w:t xml:space="preserve">Foreign </w:t>
      </w:r>
      <w:r w:rsidR="00E20FB5">
        <w:t>i</w:t>
      </w:r>
      <w:r w:rsidR="00140765">
        <w:t xml:space="preserve">nvestors </w:t>
      </w:r>
      <w:r>
        <w:t xml:space="preserve">should seek </w:t>
      </w:r>
      <w:r w:rsidR="00040389">
        <w:t>independent legal advice if they have any doubt as to whether an investment is required to be notified.</w:t>
      </w:r>
    </w:p>
    <w:p w14:paraId="38CD95BE" w14:textId="2E5F0CAF" w:rsidR="00E444BE" w:rsidRPr="0064793C" w:rsidRDefault="00E444BE" w:rsidP="000E7465">
      <w:pPr>
        <w:pStyle w:val="Heading2"/>
      </w:pPr>
      <w:bookmarkStart w:id="0" w:name="_1._Foreign_Government"/>
      <w:bookmarkEnd w:id="0"/>
      <w:r w:rsidRPr="00C90F72">
        <w:t>Other</w:t>
      </w:r>
      <w:r>
        <w:t xml:space="preserve"> </w:t>
      </w:r>
      <w:r w:rsidR="1B2D023C">
        <w:t>legal obligations</w:t>
      </w:r>
    </w:p>
    <w:p w14:paraId="34696EBB" w14:textId="0191012F" w:rsidR="00180F08" w:rsidRPr="00180F08" w:rsidRDefault="00E444BE" w:rsidP="00180F08">
      <w:r w:rsidRPr="00180F08">
        <w:t xml:space="preserve">Foreign </w:t>
      </w:r>
      <w:r w:rsidR="004D390E">
        <w:t>investors</w:t>
      </w:r>
      <w:r w:rsidR="004D390E" w:rsidRPr="00180F08">
        <w:t xml:space="preserve"> </w:t>
      </w:r>
      <w:r w:rsidRPr="00180F08">
        <w:t>should be aware that separate</w:t>
      </w:r>
      <w:r w:rsidR="000722E4">
        <w:t xml:space="preserve"> domestic</w:t>
      </w:r>
      <w:r w:rsidRPr="00180F08">
        <w:t xml:space="preserve"> legislation includes other requirements and/or imposes limits on foreign investment</w:t>
      </w:r>
      <w:r w:rsidR="4908B47B" w:rsidRPr="00180F08">
        <w:t>, including in the banking, aviation, shipping</w:t>
      </w:r>
      <w:r w:rsidR="003E172C">
        <w:t xml:space="preserve"> and</w:t>
      </w:r>
      <w:r w:rsidR="4908B47B" w:rsidRPr="00180F08">
        <w:t xml:space="preserve"> telecommunications sectors, and in critical infrastructure.</w:t>
      </w:r>
      <w:r w:rsidR="003E486C">
        <w:t xml:space="preserve"> More information can be found in </w:t>
      </w:r>
      <w:r w:rsidR="2733904F">
        <w:t xml:space="preserve">the </w:t>
      </w:r>
      <w:hyperlink r:id="rId11" w:history="1">
        <w:r w:rsidR="2733904F" w:rsidRPr="00F5111F">
          <w:rPr>
            <w:rStyle w:val="Hyperlink"/>
            <w:i/>
            <w:iCs/>
          </w:rPr>
          <w:t xml:space="preserve">Key Concepts </w:t>
        </w:r>
        <w:r w:rsidR="003E486C" w:rsidRPr="00F5111F">
          <w:rPr>
            <w:rStyle w:val="Hyperlink"/>
            <w:i/>
            <w:iCs/>
          </w:rPr>
          <w:t>Guidance Note</w:t>
        </w:r>
      </w:hyperlink>
      <w:r w:rsidR="7F01573C">
        <w:t>.</w:t>
      </w:r>
    </w:p>
    <w:p w14:paraId="5C599AEE" w14:textId="64BE06F0" w:rsidR="00E444BE" w:rsidRDefault="00F22FA1" w:rsidP="000E7465">
      <w:pPr>
        <w:pStyle w:val="Heading1"/>
      </w:pPr>
      <w:r>
        <w:t>Assessing</w:t>
      </w:r>
      <w:r w:rsidR="00E444BE">
        <w:t xml:space="preserve"> investment</w:t>
      </w:r>
      <w:r w:rsidR="00BB52AC" w:rsidRPr="00BB52AC">
        <w:t xml:space="preserve"> </w:t>
      </w:r>
      <w:r w:rsidR="00BB52AC">
        <w:t>proposals</w:t>
      </w:r>
    </w:p>
    <w:p w14:paraId="74997E9D" w14:textId="2749D8A3" w:rsidR="00E444BE" w:rsidRDefault="00E444BE" w:rsidP="00E57D59">
      <w:r>
        <w:t>Australia</w:t>
      </w:r>
      <w:r w:rsidR="009137CE">
        <w:t>’</w:t>
      </w:r>
      <w:r>
        <w:t>s foreign investment framework balances the need to welcome foreign investment against the need to reassure the community that the national interest is being protected.</w:t>
      </w:r>
    </w:p>
    <w:p w14:paraId="63C610A1" w14:textId="1BAF9320" w:rsidR="00D57059" w:rsidRDefault="003401BC" w:rsidP="00E57D59">
      <w:r>
        <w:t>Every investment is different and t</w:t>
      </w:r>
      <w:r w:rsidR="00D57059">
        <w:t xml:space="preserve">he Government reviews foreign investment </w:t>
      </w:r>
      <w:r w:rsidR="00A36166">
        <w:t>proposal</w:t>
      </w:r>
      <w:r w:rsidR="00D57059">
        <w:t>s on</w:t>
      </w:r>
      <w:r w:rsidR="00304159">
        <w:t xml:space="preserve"> a </w:t>
      </w:r>
      <w:r w:rsidR="00DC2E82">
        <w:t>risk-based</w:t>
      </w:r>
      <w:r w:rsidR="003E50AA">
        <w:t xml:space="preserve"> </w:t>
      </w:r>
      <w:r w:rsidR="00304159">
        <w:t>case-by-base basis</w:t>
      </w:r>
      <w:r w:rsidR="00D57059">
        <w:t xml:space="preserve"> to </w:t>
      </w:r>
      <w:r w:rsidR="00D554C9">
        <w:t xml:space="preserve">assess if an investment is in </w:t>
      </w:r>
      <w:r w:rsidR="00014F6B">
        <w:t>Australia’s</w:t>
      </w:r>
      <w:r w:rsidR="00D554C9">
        <w:t xml:space="preserve"> national interest</w:t>
      </w:r>
      <w:r w:rsidR="00D57059">
        <w:t>.</w:t>
      </w:r>
      <w:r w:rsidR="00F81F9B">
        <w:t xml:space="preserve"> </w:t>
      </w:r>
      <w:r w:rsidR="00D57059">
        <w:t xml:space="preserve">If it is ultimately determined that a proposal is contrary to the national interest, it will not be approved, or conditions will be applied to safeguard the national interest. </w:t>
      </w:r>
    </w:p>
    <w:p w14:paraId="42D3EBB4" w14:textId="63CA5A79" w:rsidR="006C6FDF" w:rsidRDefault="006C6FDF" w:rsidP="00E57D59">
      <w:r>
        <w:t xml:space="preserve">Assessing whether an investment proposal is in Australia’s national interest includes considering the investor (who), the target of their investment (what) and the structure of the transaction (how). This policy document provides some guidance on </w:t>
      </w:r>
      <w:r w:rsidR="009C65C8">
        <w:t xml:space="preserve">factors that are considered. </w:t>
      </w:r>
      <w:r w:rsidR="00CA2150">
        <w:t>This includes the sensitivity of the sector in which an investment is proposed</w:t>
      </w:r>
      <w:r w:rsidR="00FE1E1D">
        <w:t xml:space="preserve">, with some guidance on the types of sectors </w:t>
      </w:r>
      <w:r w:rsidR="009D1591">
        <w:t>likely to be more sensitive where investors can expect greater scrutiny and the types of sectors likely to be non-sensitive where investors can expect faster assessment.</w:t>
      </w:r>
      <w:r w:rsidR="00753CE0">
        <w:t xml:space="preserve"> This does not cover the full range of sectors in which investments are made, </w:t>
      </w:r>
      <w:r w:rsidR="005F7868">
        <w:t>and all investments will continue to be considered on a case-by-case basis.</w:t>
      </w:r>
      <w:r w:rsidR="009D1591">
        <w:t xml:space="preserve"> </w:t>
      </w:r>
      <w:r w:rsidR="00CC0065">
        <w:t xml:space="preserve">However, Treasury anticipates the work </w:t>
      </w:r>
      <w:r w:rsidR="00A77DB5">
        <w:t xml:space="preserve">that is being </w:t>
      </w:r>
      <w:r w:rsidR="00CC0065">
        <w:t>do</w:t>
      </w:r>
      <w:r w:rsidR="4F5D2561">
        <w:t>ne to improve</w:t>
      </w:r>
      <w:r w:rsidR="00CC0065">
        <w:t xml:space="preserve"> screening processes </w:t>
      </w:r>
      <w:r w:rsidR="3DE46A63">
        <w:t>will</w:t>
      </w:r>
      <w:r w:rsidR="006550B2">
        <w:t xml:space="preserve"> result in an </w:t>
      </w:r>
      <w:r w:rsidR="00CC0065">
        <w:t xml:space="preserve">aggregate improvement in processing times. </w:t>
      </w:r>
    </w:p>
    <w:p w14:paraId="220A204B" w14:textId="77777777" w:rsidR="00F22FA1" w:rsidRDefault="00F22FA1" w:rsidP="00F22FA1">
      <w:r w:rsidRPr="005A7E3A">
        <w:t xml:space="preserve">Proposed foreign investments may be </w:t>
      </w:r>
      <w:r>
        <w:t>assessed</w:t>
      </w:r>
      <w:r w:rsidRPr="005A7E3A">
        <w:t xml:space="preserve"> under a </w:t>
      </w:r>
      <w:r>
        <w:t>‘</w:t>
      </w:r>
      <w:r w:rsidRPr="005A7E3A">
        <w:t>national interest test</w:t>
      </w:r>
      <w:r>
        <w:t>’</w:t>
      </w:r>
      <w:r w:rsidRPr="005A7E3A">
        <w:t xml:space="preserve"> or a narrower </w:t>
      </w:r>
      <w:r>
        <w:t>‘</w:t>
      </w:r>
      <w:r w:rsidRPr="005A7E3A">
        <w:t>national security test</w:t>
      </w:r>
      <w:r>
        <w:t>’</w:t>
      </w:r>
      <w:r w:rsidRPr="005A7E3A">
        <w:t xml:space="preserve">. Most investments will be assessed under the national interest test, provided they satisfy the </w:t>
      </w:r>
      <w:r>
        <w:t xml:space="preserve">relevant </w:t>
      </w:r>
      <w:r w:rsidRPr="005A7E3A">
        <w:t xml:space="preserve">monetary and control thresholds. Certain investments that do not meet these thresholds but nonetheless pose national security concerns may be </w:t>
      </w:r>
      <w:r>
        <w:t>assessed</w:t>
      </w:r>
      <w:r w:rsidRPr="005A7E3A">
        <w:t xml:space="preserve"> under the national security test.</w:t>
      </w:r>
    </w:p>
    <w:p w14:paraId="7EE11B5D" w14:textId="77777777" w:rsidR="00F22FA1" w:rsidRDefault="00F22FA1" w:rsidP="00F22FA1">
      <w:r>
        <w:lastRenderedPageBreak/>
        <w:t>In assessing proposed foreign investments, consultation is undertaken with relevant Commonwealth, state and territory government departments and agencies to ensure relevant factors are considered.</w:t>
      </w:r>
    </w:p>
    <w:p w14:paraId="3F9B4B4A" w14:textId="0559DED4" w:rsidR="00E444BE" w:rsidRDefault="00E444BE" w:rsidP="00E57D59">
      <w:r w:rsidRPr="00F86E34">
        <w:t xml:space="preserve">The </w:t>
      </w:r>
      <w:r>
        <w:t>Act</w:t>
      </w:r>
      <w:r w:rsidRPr="00F86E34">
        <w:t xml:space="preserve"> empowers the Treasurer to prohibit an </w:t>
      </w:r>
      <w:r>
        <w:t xml:space="preserve">investment </w:t>
      </w:r>
      <w:r w:rsidRPr="00F86E34">
        <w:t xml:space="preserve">if satisfied </w:t>
      </w:r>
      <w:r>
        <w:t xml:space="preserve">that </w:t>
      </w:r>
      <w:r w:rsidRPr="00F86E34">
        <w:t>it would be contrary to the national interest</w:t>
      </w:r>
      <w:r>
        <w:t xml:space="preserve"> (</w:t>
      </w:r>
      <w:r w:rsidRPr="00E20442">
        <w:t>or national security, as the case requires</w:t>
      </w:r>
      <w:r>
        <w:t>)</w:t>
      </w:r>
      <w:r w:rsidRPr="00F86E34">
        <w:t xml:space="preserve">. However, the general presumption is that foreign investment </w:t>
      </w:r>
      <w:r>
        <w:t>is beneficial</w:t>
      </w:r>
      <w:r w:rsidRPr="00F86E34">
        <w:t xml:space="preserve">, given the important role it plays in </w:t>
      </w:r>
      <w:r>
        <w:t>Australia</w:t>
      </w:r>
      <w:r w:rsidR="009137CE">
        <w:t>’</w:t>
      </w:r>
      <w:r>
        <w:t xml:space="preserve">s </w:t>
      </w:r>
      <w:r w:rsidRPr="00F86E34">
        <w:t>economy</w:t>
      </w:r>
      <w:r>
        <w:t xml:space="preserve">. For this reason, where risks to the national interest or national security are </w:t>
      </w:r>
      <w:r w:rsidRPr="003D4C4F">
        <w:t xml:space="preserve">identified, the more common approach is to </w:t>
      </w:r>
      <w:r w:rsidR="003E172C">
        <w:t>approve</w:t>
      </w:r>
      <w:r w:rsidR="00045D99">
        <w:t xml:space="preserve"> </w:t>
      </w:r>
      <w:r w:rsidRPr="003D4C4F">
        <w:t xml:space="preserve">the investment </w:t>
      </w:r>
      <w:r w:rsidRPr="0042465E">
        <w:t>subject to conditions designed to protect the national interest or national security.</w:t>
      </w:r>
    </w:p>
    <w:p w14:paraId="77AF785C" w14:textId="5C0A5382" w:rsidR="00F20AF0" w:rsidRPr="004E33B0" w:rsidRDefault="00115095" w:rsidP="00296291">
      <w:pPr>
        <w:pStyle w:val="Heading2"/>
      </w:pPr>
      <w:r>
        <w:t>Stronger</w:t>
      </w:r>
      <w:r w:rsidR="00E0254C">
        <w:t xml:space="preserve"> </w:t>
      </w:r>
      <w:r w:rsidR="00F20AF0">
        <w:t>scrutiny of foreign investment</w:t>
      </w:r>
      <w:r w:rsidR="00312047">
        <w:t>s</w:t>
      </w:r>
      <w:r w:rsidR="00F20AF0">
        <w:t xml:space="preserve"> in sensitive sectors</w:t>
      </w:r>
    </w:p>
    <w:p w14:paraId="316E4049" w14:textId="34E6E406" w:rsidR="0084359F" w:rsidRPr="00F71C84" w:rsidRDefault="00F20AF0" w:rsidP="0084359F">
      <w:pPr>
        <w:rPr>
          <w:rFonts w:eastAsia="Calibri"/>
          <w:b/>
        </w:rPr>
      </w:pPr>
      <w:r w:rsidRPr="004E33B0">
        <w:rPr>
          <w:rFonts w:eastAsia="Calibri Light" w:cs="Calibri Light"/>
        </w:rPr>
        <w:t xml:space="preserve">National security threats from investment are becoming more challenging and Australia </w:t>
      </w:r>
      <w:r w:rsidR="00BF0768">
        <w:rPr>
          <w:rFonts w:eastAsia="Calibri Light" w:cs="Calibri Light"/>
        </w:rPr>
        <w:t>will</w:t>
      </w:r>
      <w:r w:rsidRPr="004E33B0">
        <w:rPr>
          <w:rFonts w:eastAsia="Calibri Light" w:cs="Calibri Light"/>
        </w:rPr>
        <w:t xml:space="preserve"> </w:t>
      </w:r>
      <w:r w:rsidR="00115095">
        <w:rPr>
          <w:rFonts w:eastAsia="Calibri Light" w:cs="Calibri Light"/>
        </w:rPr>
        <w:t>strengthen</w:t>
      </w:r>
      <w:r w:rsidR="001A4DC3" w:rsidRPr="004E33B0">
        <w:rPr>
          <w:rFonts w:eastAsia="Calibri Light" w:cs="Calibri Light"/>
        </w:rPr>
        <w:t xml:space="preserve"> </w:t>
      </w:r>
      <w:r w:rsidRPr="004E33B0">
        <w:rPr>
          <w:rFonts w:eastAsia="Calibri Light" w:cs="Calibri Light"/>
        </w:rPr>
        <w:t xml:space="preserve">its scrutiny of </w:t>
      </w:r>
      <w:r w:rsidR="00C94FB5">
        <w:rPr>
          <w:rFonts w:eastAsia="Calibri Light" w:cs="Calibri Light"/>
        </w:rPr>
        <w:t xml:space="preserve">investments in </w:t>
      </w:r>
      <w:r w:rsidRPr="004E33B0">
        <w:rPr>
          <w:rFonts w:eastAsia="Calibri Light" w:cs="Calibri Light"/>
        </w:rPr>
        <w:t>a range of sectors sensitive to our national security</w:t>
      </w:r>
      <w:r w:rsidR="009C2BE1">
        <w:rPr>
          <w:rFonts w:eastAsia="Calibri Light" w:cs="Calibri Light"/>
        </w:rPr>
        <w:t xml:space="preserve"> and our economic prosperity</w:t>
      </w:r>
      <w:r w:rsidR="00C94FB5">
        <w:rPr>
          <w:rFonts w:eastAsia="Calibri Light" w:cs="Calibri Light"/>
        </w:rPr>
        <w:t xml:space="preserve">, as part of a robust </w:t>
      </w:r>
      <w:r w:rsidR="00086B75">
        <w:rPr>
          <w:rFonts w:eastAsia="Calibri Light" w:cs="Calibri Light"/>
        </w:rPr>
        <w:t xml:space="preserve">and proportionate </w:t>
      </w:r>
      <w:r w:rsidR="00C94FB5">
        <w:rPr>
          <w:rFonts w:eastAsia="Calibri Light" w:cs="Calibri Light"/>
        </w:rPr>
        <w:t>risk-based approach</w:t>
      </w:r>
      <w:r w:rsidRPr="004E33B0">
        <w:rPr>
          <w:rFonts w:eastAsia="Calibri Light" w:cs="Calibri Light"/>
        </w:rPr>
        <w:t>.</w:t>
      </w:r>
      <w:r w:rsidRPr="004E33B0">
        <w:rPr>
          <w:rFonts w:eastAsia="Calibri"/>
        </w:rPr>
        <w:t xml:space="preserve"> </w:t>
      </w:r>
      <w:r w:rsidR="000E1C65" w:rsidRPr="004E33B0">
        <w:rPr>
          <w:rFonts w:eastAsia="Calibri Light"/>
        </w:rPr>
        <w:t xml:space="preserve">Australia’s </w:t>
      </w:r>
      <w:r w:rsidR="000E1C65" w:rsidRPr="004E33B0">
        <w:rPr>
          <w:rFonts w:eastAsia="Calibri"/>
        </w:rPr>
        <w:t>response to these trends is not unique</w:t>
      </w:r>
      <w:r w:rsidR="000E1C65">
        <w:rPr>
          <w:rFonts w:eastAsia="Calibri"/>
        </w:rPr>
        <w:t xml:space="preserve"> –</w:t>
      </w:r>
      <w:r w:rsidR="00BD2B84">
        <w:rPr>
          <w:rFonts w:eastAsia="Calibri"/>
        </w:rPr>
        <w:t xml:space="preserve"> </w:t>
      </w:r>
      <w:r w:rsidR="000E1C65">
        <w:rPr>
          <w:rFonts w:eastAsia="Calibri"/>
        </w:rPr>
        <w:t xml:space="preserve">our international counterparts have also applied greater </w:t>
      </w:r>
      <w:r w:rsidR="000E1C65" w:rsidRPr="00EA344E">
        <w:rPr>
          <w:rFonts w:eastAsia="Calibri"/>
        </w:rPr>
        <w:t>scrutiny</w:t>
      </w:r>
      <w:r w:rsidR="000E1C65">
        <w:rPr>
          <w:rFonts w:eastAsia="Calibri"/>
        </w:rPr>
        <w:t xml:space="preserve"> to a range of sensitive sectors. </w:t>
      </w:r>
      <w:r w:rsidR="003746F3">
        <w:rPr>
          <w:rFonts w:eastAsia="Calibri"/>
        </w:rPr>
        <w:t xml:space="preserve"> </w:t>
      </w:r>
    </w:p>
    <w:p w14:paraId="295FF33C" w14:textId="14F07ECB" w:rsidR="0084359F" w:rsidRPr="00A4425D" w:rsidRDefault="0084359F" w:rsidP="0084359F">
      <w:pPr>
        <w:rPr>
          <w:rFonts w:eastAsia="Calibri"/>
        </w:rPr>
      </w:pPr>
      <w:r w:rsidRPr="00A4425D">
        <w:rPr>
          <w:rFonts w:eastAsia="Calibri"/>
        </w:rPr>
        <w:t xml:space="preserve">Changes to the international security environment and rapid technological change </w:t>
      </w:r>
      <w:r w:rsidR="00D20712">
        <w:rPr>
          <w:rFonts w:eastAsia="Calibri"/>
        </w:rPr>
        <w:t>have</w:t>
      </w:r>
      <w:r w:rsidRPr="00A4425D">
        <w:rPr>
          <w:rFonts w:eastAsia="Calibri"/>
        </w:rPr>
        <w:t xml:space="preserve"> increased </w:t>
      </w:r>
      <w:r>
        <w:t>risks</w:t>
      </w:r>
      <w:r w:rsidR="00B87B67">
        <w:t xml:space="preserve"> to Australia’s national security from foreign investment. </w:t>
      </w:r>
      <w:r w:rsidR="00F06E45">
        <w:t xml:space="preserve">Foreign investment carries risks related </w:t>
      </w:r>
      <w:r w:rsidR="00C722CA">
        <w:t xml:space="preserve">to the potential access and control investors may obtain over </w:t>
      </w:r>
      <w:r w:rsidR="007942FE">
        <w:t xml:space="preserve">sensitive </w:t>
      </w:r>
      <w:r w:rsidR="00C722CA">
        <w:t>organisations and assets</w:t>
      </w:r>
      <w:r w:rsidR="000E1C65">
        <w:t xml:space="preserve"> such as critical infrastructure assets</w:t>
      </w:r>
      <w:r w:rsidR="007942FE">
        <w:t xml:space="preserve">, which may provide opportunities for </w:t>
      </w:r>
      <w:r>
        <w:t>espionage</w:t>
      </w:r>
      <w:r w:rsidR="007942FE">
        <w:t>,</w:t>
      </w:r>
      <w:r>
        <w:t xml:space="preserve"> sabotage or other activities contrary to Australia’s national security interests. </w:t>
      </w:r>
      <w:r w:rsidR="00813F10">
        <w:t xml:space="preserve">Additional scrutiny is </w:t>
      </w:r>
      <w:r w:rsidR="00885492">
        <w:t xml:space="preserve">also </w:t>
      </w:r>
      <w:r w:rsidR="00813F10">
        <w:t xml:space="preserve">required </w:t>
      </w:r>
      <w:r w:rsidR="00885492">
        <w:t>in sector</w:t>
      </w:r>
      <w:r w:rsidR="00500860">
        <w:t>s</w:t>
      </w:r>
      <w:r w:rsidR="00813F10">
        <w:t xml:space="preserve"> </w:t>
      </w:r>
      <w:r w:rsidR="000E1C65">
        <w:t>where there are</w:t>
      </w:r>
      <w:r w:rsidR="00BB5457">
        <w:t xml:space="preserve"> </w:t>
      </w:r>
      <w:r w:rsidR="00E77E7F" w:rsidRPr="00EA344E">
        <w:t>supply chain</w:t>
      </w:r>
      <w:r w:rsidR="00813F10" w:rsidRPr="00F71C84">
        <w:t xml:space="preserve"> resilience </w:t>
      </w:r>
      <w:r w:rsidR="00BD4A96" w:rsidRPr="00F71C84">
        <w:t>concerns</w:t>
      </w:r>
      <w:r w:rsidR="000E1C65">
        <w:t>;</w:t>
      </w:r>
      <w:r w:rsidR="00BD4A96" w:rsidRPr="002F4E50">
        <w:t xml:space="preserve"> </w:t>
      </w:r>
      <w:r w:rsidR="000E1C65">
        <w:t>where there is a</w:t>
      </w:r>
      <w:r w:rsidR="00BD4A96" w:rsidRPr="002F4E50">
        <w:t xml:space="preserve"> </w:t>
      </w:r>
      <w:r w:rsidR="000F1142" w:rsidRPr="002F4E50">
        <w:t xml:space="preserve">need to </w:t>
      </w:r>
      <w:r w:rsidR="00BD4A96" w:rsidRPr="002F4E50">
        <w:t xml:space="preserve">protect </w:t>
      </w:r>
      <w:r w:rsidR="007C1568" w:rsidRPr="002F4E50">
        <w:t>sensitive data, technology or capabilities</w:t>
      </w:r>
      <w:r w:rsidR="000E1C65">
        <w:t>;</w:t>
      </w:r>
      <w:r w:rsidR="007C1568" w:rsidRPr="002F4E50">
        <w:t xml:space="preserve"> or where the concentration of ownership </w:t>
      </w:r>
      <w:r w:rsidR="00D85546" w:rsidRPr="002F4E50">
        <w:t>is a factor.</w:t>
      </w:r>
    </w:p>
    <w:p w14:paraId="04BC377E" w14:textId="00C91D15" w:rsidR="00BB0D1A" w:rsidRDefault="00BB0D1A" w:rsidP="00BB0D1A">
      <w:pPr>
        <w:spacing w:line="276" w:lineRule="auto"/>
        <w:rPr>
          <w:rFonts w:eastAsia="Calibri Light" w:cs="Calibri Light"/>
        </w:rPr>
      </w:pPr>
      <w:r>
        <w:rPr>
          <w:rFonts w:eastAsia="Calibri Light" w:cs="Calibri Light"/>
        </w:rPr>
        <w:t xml:space="preserve">There have been no changes to the requirement introduced in January 2021 for mandatory notification of investments, regardless of value, into national security businesses and national security land. More information can be found in the </w:t>
      </w:r>
      <w:hyperlink r:id="rId12" w:history="1">
        <w:r w:rsidRPr="00A42EF8">
          <w:rPr>
            <w:rStyle w:val="Hyperlink"/>
            <w:rFonts w:eastAsia="Calibri Light" w:cs="Calibri Light"/>
            <w:i/>
            <w:iCs/>
          </w:rPr>
          <w:t>National Security Guidance Note</w:t>
        </w:r>
      </w:hyperlink>
      <w:r>
        <w:rPr>
          <w:rFonts w:eastAsia="Calibri Light" w:cs="Calibri Light"/>
        </w:rPr>
        <w:t>.</w:t>
      </w:r>
    </w:p>
    <w:p w14:paraId="73F0366F" w14:textId="14221F38" w:rsidR="00EF5A5C" w:rsidRDefault="00BB0D1A" w:rsidP="00F20AF0">
      <w:pPr>
        <w:rPr>
          <w:rFonts w:eastAsia="Calibri Light"/>
        </w:rPr>
      </w:pPr>
      <w:r>
        <w:rPr>
          <w:rFonts w:eastAsia="Calibri"/>
        </w:rPr>
        <w:t>In response to the changing security environment, s</w:t>
      </w:r>
      <w:r w:rsidR="00115095">
        <w:rPr>
          <w:rFonts w:eastAsia="Calibri"/>
        </w:rPr>
        <w:t>tronger</w:t>
      </w:r>
      <w:r w:rsidR="007D0B58">
        <w:rPr>
          <w:rFonts w:eastAsia="Calibri"/>
        </w:rPr>
        <w:t xml:space="preserve"> </w:t>
      </w:r>
      <w:r w:rsidR="001223A8" w:rsidRPr="001223A8">
        <w:rPr>
          <w:rFonts w:eastAsia="Calibri"/>
        </w:rPr>
        <w:t>scrutiny</w:t>
      </w:r>
      <w:r w:rsidR="007D0B58">
        <w:rPr>
          <w:rFonts w:eastAsia="Calibri"/>
        </w:rPr>
        <w:t xml:space="preserve"> is needed in </w:t>
      </w:r>
      <w:r w:rsidR="000E1C65">
        <w:rPr>
          <w:rFonts w:eastAsia="Calibri"/>
        </w:rPr>
        <w:t>sensitive</w:t>
      </w:r>
      <w:r w:rsidR="007D0B58">
        <w:rPr>
          <w:rFonts w:eastAsia="Calibri"/>
        </w:rPr>
        <w:t xml:space="preserve"> sectors </w:t>
      </w:r>
      <w:r w:rsidR="00694B58">
        <w:rPr>
          <w:rFonts w:eastAsia="Calibri"/>
        </w:rPr>
        <w:t xml:space="preserve">to ensure that </w:t>
      </w:r>
      <w:r w:rsidR="00694B58" w:rsidRPr="00694B58">
        <w:rPr>
          <w:rFonts w:eastAsia="Calibri"/>
        </w:rPr>
        <w:t xml:space="preserve">Australia’s foreign investment framework can keep pace with emerging risks and global developments while still attracting </w:t>
      </w:r>
      <w:r w:rsidR="00B91A6E">
        <w:rPr>
          <w:rFonts w:eastAsia="Calibri"/>
        </w:rPr>
        <w:t>the</w:t>
      </w:r>
      <w:r w:rsidR="00694B58" w:rsidRPr="00694B58">
        <w:rPr>
          <w:rFonts w:eastAsia="Calibri"/>
        </w:rPr>
        <w:t xml:space="preserve"> investment</w:t>
      </w:r>
      <w:r w:rsidR="00B91A6E">
        <w:rPr>
          <w:rFonts w:eastAsia="Calibri"/>
        </w:rPr>
        <w:t xml:space="preserve"> we need</w:t>
      </w:r>
      <w:r w:rsidR="00694B58" w:rsidRPr="00694B58">
        <w:rPr>
          <w:rFonts w:eastAsia="Calibri"/>
        </w:rPr>
        <w:t>.</w:t>
      </w:r>
      <w:r w:rsidR="0085273C">
        <w:rPr>
          <w:rFonts w:eastAsia="Calibri Light"/>
        </w:rPr>
        <w:t xml:space="preserve"> </w:t>
      </w:r>
      <w:r w:rsidR="000E1C65">
        <w:rPr>
          <w:rFonts w:eastAsia="Calibri Light"/>
        </w:rPr>
        <w:t>This is necessary to maximise all elements of our national interest.</w:t>
      </w:r>
    </w:p>
    <w:p w14:paraId="6D040419" w14:textId="25AA02F1" w:rsidR="00B33ECE" w:rsidRPr="00EE2743" w:rsidRDefault="003E50E5" w:rsidP="00F20AF0">
      <w:pPr>
        <w:rPr>
          <w:rFonts w:eastAsia="Calibri Light"/>
        </w:rPr>
      </w:pPr>
      <w:r>
        <w:rPr>
          <w:rFonts w:eastAsia="Calibri"/>
        </w:rPr>
        <w:t xml:space="preserve">Treasury will </w:t>
      </w:r>
      <w:r w:rsidR="002D5EA8">
        <w:rPr>
          <w:rFonts w:eastAsia="Calibri"/>
        </w:rPr>
        <w:t>dedicate greater</w:t>
      </w:r>
      <w:r>
        <w:rPr>
          <w:rFonts w:eastAsia="Calibri"/>
        </w:rPr>
        <w:t xml:space="preserve"> resources to </w:t>
      </w:r>
      <w:r w:rsidR="006F4DC1">
        <w:rPr>
          <w:rFonts w:eastAsia="Calibri"/>
        </w:rPr>
        <w:t xml:space="preserve">reviewing </w:t>
      </w:r>
      <w:r w:rsidR="005632C5">
        <w:rPr>
          <w:rFonts w:eastAsia="Calibri"/>
        </w:rPr>
        <w:t>investment proposals in sensitive</w:t>
      </w:r>
      <w:r>
        <w:rPr>
          <w:rFonts w:eastAsia="Calibri"/>
        </w:rPr>
        <w:t xml:space="preserve"> sectors to enable </w:t>
      </w:r>
      <w:r w:rsidR="00A250D7">
        <w:rPr>
          <w:rFonts w:eastAsia="Calibri"/>
        </w:rPr>
        <w:t>more effective and efficient</w:t>
      </w:r>
      <w:r>
        <w:rPr>
          <w:rFonts w:eastAsia="Calibri"/>
        </w:rPr>
        <w:t xml:space="preserve"> consultation</w:t>
      </w:r>
      <w:r w:rsidR="00296742">
        <w:rPr>
          <w:rFonts w:eastAsia="Calibri"/>
        </w:rPr>
        <w:t xml:space="preserve"> across government</w:t>
      </w:r>
      <w:r>
        <w:rPr>
          <w:rFonts w:eastAsia="Calibri"/>
        </w:rPr>
        <w:t xml:space="preserve">, </w:t>
      </w:r>
      <w:r w:rsidR="00D92C97">
        <w:rPr>
          <w:rFonts w:eastAsia="Calibri"/>
        </w:rPr>
        <w:t xml:space="preserve">and </w:t>
      </w:r>
      <w:r w:rsidR="00FB293F">
        <w:rPr>
          <w:rFonts w:eastAsia="Calibri"/>
        </w:rPr>
        <w:t xml:space="preserve">appropriate </w:t>
      </w:r>
      <w:r w:rsidR="00CF0728">
        <w:rPr>
          <w:rFonts w:eastAsia="Calibri"/>
        </w:rPr>
        <w:t>analysis</w:t>
      </w:r>
      <w:r w:rsidR="00FB293F">
        <w:rPr>
          <w:rFonts w:eastAsia="Calibri"/>
        </w:rPr>
        <w:t xml:space="preserve"> of </w:t>
      </w:r>
      <w:r w:rsidR="00CF0728">
        <w:rPr>
          <w:rFonts w:eastAsia="Calibri"/>
        </w:rPr>
        <w:t xml:space="preserve">the </w:t>
      </w:r>
      <w:r w:rsidR="00FD0AD8">
        <w:rPr>
          <w:rFonts w:eastAsia="Calibri"/>
        </w:rPr>
        <w:t>economic benefits and security risks</w:t>
      </w:r>
      <w:r w:rsidR="009002A5">
        <w:rPr>
          <w:rFonts w:eastAsia="Calibri"/>
        </w:rPr>
        <w:t xml:space="preserve"> arising from</w:t>
      </w:r>
      <w:r>
        <w:rPr>
          <w:rFonts w:eastAsia="Calibri"/>
        </w:rPr>
        <w:t xml:space="preserve"> these more complex </w:t>
      </w:r>
      <w:r w:rsidR="00FD0AD8">
        <w:rPr>
          <w:rFonts w:eastAsia="Calibri"/>
        </w:rPr>
        <w:t>investment proposals</w:t>
      </w:r>
      <w:r>
        <w:rPr>
          <w:rFonts w:eastAsia="Calibri"/>
        </w:rPr>
        <w:t>.</w:t>
      </w:r>
    </w:p>
    <w:p w14:paraId="4F05C09A" w14:textId="0A8A8730" w:rsidR="00F20AF0" w:rsidRPr="004E33B0" w:rsidRDefault="00F20AF0" w:rsidP="00F20AF0">
      <w:pPr>
        <w:rPr>
          <w:rFonts w:eastAsia="Calibri Light" w:cs="Calibri Light"/>
        </w:rPr>
      </w:pPr>
      <w:r w:rsidRPr="004E33B0">
        <w:rPr>
          <w:rFonts w:eastAsia="Calibri Light" w:cs="Calibri Light"/>
        </w:rPr>
        <w:t>Sensitive sectors</w:t>
      </w:r>
      <w:r w:rsidR="00E714B5" w:rsidRPr="004E33B0">
        <w:rPr>
          <w:rFonts w:eastAsia="Calibri Light" w:cs="Calibri Light"/>
        </w:rPr>
        <w:t xml:space="preserve">, where investment </w:t>
      </w:r>
      <w:r w:rsidR="00A36166">
        <w:rPr>
          <w:rFonts w:eastAsia="Calibri Light" w:cs="Calibri Light"/>
        </w:rPr>
        <w:t>proposal</w:t>
      </w:r>
      <w:r w:rsidR="00E714B5" w:rsidRPr="004E33B0">
        <w:rPr>
          <w:rFonts w:eastAsia="Calibri Light" w:cs="Calibri Light"/>
        </w:rPr>
        <w:t>s</w:t>
      </w:r>
      <w:r w:rsidRPr="004E33B0">
        <w:rPr>
          <w:rFonts w:eastAsia="Calibri Light" w:cs="Calibri Light"/>
        </w:rPr>
        <w:t xml:space="preserve"> will be subject to greater scrutiny</w:t>
      </w:r>
      <w:r w:rsidR="00E714B5" w:rsidRPr="004E33B0">
        <w:rPr>
          <w:rFonts w:eastAsia="Calibri Light" w:cs="Calibri Light"/>
        </w:rPr>
        <w:t>,</w:t>
      </w:r>
      <w:r w:rsidRPr="004E33B0">
        <w:rPr>
          <w:rFonts w:eastAsia="Calibri Light" w:cs="Calibri Light"/>
        </w:rPr>
        <w:t xml:space="preserve"> include:</w:t>
      </w:r>
    </w:p>
    <w:p w14:paraId="2ABAB7AD" w14:textId="78F77B5D" w:rsidR="00F20AF0" w:rsidRPr="00F12580" w:rsidRDefault="00C94FB5"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c</w:t>
      </w:r>
      <w:r w:rsidR="00F20AF0" w:rsidRPr="00F12580">
        <w:rPr>
          <w:rFonts w:eastAsia="Calibri Light"/>
        </w:rPr>
        <w:t>ritical infrastructure</w:t>
      </w:r>
      <w:r w:rsidR="00534894" w:rsidRPr="00F12580">
        <w:rPr>
          <w:rFonts w:eastAsia="Calibri Light"/>
        </w:rPr>
        <w:t>;</w:t>
      </w:r>
    </w:p>
    <w:p w14:paraId="5825389F" w14:textId="3011729A" w:rsidR="00F20AF0" w:rsidRPr="00F12580" w:rsidRDefault="00C94FB5"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c</w:t>
      </w:r>
      <w:r w:rsidR="00F20AF0" w:rsidRPr="00F12580">
        <w:rPr>
          <w:rFonts w:eastAsia="Calibri Light"/>
        </w:rPr>
        <w:t>ritical minerals</w:t>
      </w:r>
      <w:r w:rsidR="00534894" w:rsidRPr="00F12580">
        <w:rPr>
          <w:rFonts w:eastAsia="Calibri Light"/>
        </w:rPr>
        <w:t>;</w:t>
      </w:r>
    </w:p>
    <w:p w14:paraId="36BCC6CA" w14:textId="75F72101" w:rsidR="00A862C6" w:rsidRPr="00C61696" w:rsidRDefault="00C94FB5" w:rsidP="00C06857">
      <w:pPr>
        <w:pStyle w:val="ListParagraph"/>
        <w:numPr>
          <w:ilvl w:val="0"/>
          <w:numId w:val="6"/>
        </w:numPr>
        <w:tabs>
          <w:tab w:val="left" w:pos="851"/>
        </w:tabs>
        <w:spacing w:line="259" w:lineRule="auto"/>
        <w:contextualSpacing w:val="0"/>
      </w:pPr>
      <w:r w:rsidRPr="00F12580">
        <w:rPr>
          <w:rFonts w:eastAsia="Calibri Light"/>
        </w:rPr>
        <w:t>c</w:t>
      </w:r>
      <w:r w:rsidR="00F20AF0" w:rsidRPr="00F12580">
        <w:rPr>
          <w:rFonts w:eastAsia="Calibri Light"/>
        </w:rPr>
        <w:t>ritical technology</w:t>
      </w:r>
      <w:r w:rsidR="00534894" w:rsidRPr="00F12580">
        <w:rPr>
          <w:rFonts w:eastAsia="Calibri Light"/>
        </w:rPr>
        <w:t>;</w:t>
      </w:r>
    </w:p>
    <w:p w14:paraId="73EFF625" w14:textId="50B34C69" w:rsidR="00A862C6" w:rsidRPr="00A862C6" w:rsidRDefault="00C94FB5" w:rsidP="00C06857">
      <w:pPr>
        <w:pStyle w:val="ListParagraph"/>
        <w:numPr>
          <w:ilvl w:val="0"/>
          <w:numId w:val="6"/>
        </w:numPr>
        <w:tabs>
          <w:tab w:val="left" w:pos="851"/>
        </w:tabs>
        <w:spacing w:line="259" w:lineRule="auto"/>
        <w:contextualSpacing w:val="0"/>
        <w:rPr>
          <w:rFonts w:eastAsia="Calibri Light" w:cs="Calibri Light"/>
        </w:rPr>
      </w:pPr>
      <w:r>
        <w:rPr>
          <w:rFonts w:eastAsia="Calibri Light" w:cs="Calibri Light"/>
        </w:rPr>
        <w:t>i</w:t>
      </w:r>
      <w:r w:rsidR="00F20AF0" w:rsidRPr="004E33B0">
        <w:rPr>
          <w:rFonts w:eastAsia="Calibri Light" w:cs="Calibri Light"/>
        </w:rPr>
        <w:t>nvestment</w:t>
      </w:r>
      <w:r w:rsidR="00534894" w:rsidRPr="004E33B0">
        <w:rPr>
          <w:rFonts w:eastAsia="Calibri Light" w:cs="Calibri Light"/>
        </w:rPr>
        <w:t>s</w:t>
      </w:r>
      <w:r w:rsidR="00F20AF0" w:rsidRPr="004E33B0">
        <w:rPr>
          <w:rFonts w:eastAsia="Calibri Light" w:cs="Calibri Light"/>
        </w:rPr>
        <w:t xml:space="preserve"> in </w:t>
      </w:r>
      <w:r w:rsidR="00932A1F" w:rsidRPr="00C61696">
        <w:rPr>
          <w:rFonts w:eastAsia="Calibri Light" w:cs="Calibri Light"/>
        </w:rPr>
        <w:t>proximity to sensitive Australian Government facilities</w:t>
      </w:r>
      <w:r w:rsidR="00534894" w:rsidRPr="004E33B0">
        <w:rPr>
          <w:rFonts w:eastAsia="Calibri Light" w:cs="Calibri Light"/>
        </w:rPr>
        <w:t>;</w:t>
      </w:r>
      <w:r w:rsidR="00F20AF0" w:rsidRPr="004E33B0">
        <w:rPr>
          <w:rFonts w:eastAsia="Calibri Light" w:cs="Calibri Light"/>
        </w:rPr>
        <w:t xml:space="preserve"> and</w:t>
      </w:r>
    </w:p>
    <w:p w14:paraId="7F371B80" w14:textId="495631E5" w:rsidR="00F20AF0" w:rsidRPr="004E33B0" w:rsidRDefault="00C94FB5" w:rsidP="00C06857">
      <w:pPr>
        <w:pStyle w:val="ListParagraph"/>
        <w:numPr>
          <w:ilvl w:val="0"/>
          <w:numId w:val="6"/>
        </w:numPr>
        <w:tabs>
          <w:tab w:val="left" w:pos="851"/>
        </w:tabs>
        <w:spacing w:line="259" w:lineRule="auto"/>
        <w:contextualSpacing w:val="0"/>
        <w:rPr>
          <w:rFonts w:eastAsia="Calibri Light" w:cs="Calibri Light"/>
        </w:rPr>
      </w:pPr>
      <w:r>
        <w:rPr>
          <w:rFonts w:eastAsia="Calibri Light" w:cs="Calibri Light"/>
        </w:rPr>
        <w:t>i</w:t>
      </w:r>
      <w:r w:rsidR="00F20AF0" w:rsidRPr="004E33B0">
        <w:rPr>
          <w:rFonts w:eastAsia="Calibri Light" w:cs="Calibri Light"/>
        </w:rPr>
        <w:t xml:space="preserve">nvestments which </w:t>
      </w:r>
      <w:r>
        <w:rPr>
          <w:rFonts w:eastAsia="Calibri Light" w:cs="Calibri Light"/>
        </w:rPr>
        <w:t xml:space="preserve">involve </w:t>
      </w:r>
      <w:r w:rsidR="00F20AF0" w:rsidRPr="004E33B0">
        <w:rPr>
          <w:rFonts w:eastAsia="Calibri Light" w:cs="Calibri Light"/>
        </w:rPr>
        <w:t>hold</w:t>
      </w:r>
      <w:r>
        <w:rPr>
          <w:rFonts w:eastAsia="Calibri Light" w:cs="Calibri Light"/>
        </w:rPr>
        <w:t>ing</w:t>
      </w:r>
      <w:r w:rsidR="00F20AF0" w:rsidRPr="004E33B0">
        <w:rPr>
          <w:rFonts w:eastAsia="Calibri Light" w:cs="Calibri Light"/>
        </w:rPr>
        <w:t xml:space="preserve"> or hav</w:t>
      </w:r>
      <w:r>
        <w:rPr>
          <w:rFonts w:eastAsia="Calibri Light" w:cs="Calibri Light"/>
        </w:rPr>
        <w:t>ing</w:t>
      </w:r>
      <w:r w:rsidR="00F20AF0" w:rsidRPr="004E33B0">
        <w:rPr>
          <w:rFonts w:eastAsia="Calibri Light" w:cs="Calibri Light"/>
        </w:rPr>
        <w:t xml:space="preserve"> access to sensitive data sets.</w:t>
      </w:r>
    </w:p>
    <w:p w14:paraId="71616569" w14:textId="35784EBD" w:rsidR="00F20AF0" w:rsidRDefault="00751E90" w:rsidP="003E5B34">
      <w:pPr>
        <w:spacing w:line="276" w:lineRule="auto"/>
        <w:rPr>
          <w:rFonts w:eastAsia="Calibri Light" w:cs="Calibri Light"/>
        </w:rPr>
      </w:pPr>
      <w:r>
        <w:rPr>
          <w:rFonts w:eastAsia="Calibri Light" w:cs="Calibri Light"/>
        </w:rPr>
        <w:lastRenderedPageBreak/>
        <w:t xml:space="preserve">Every investment </w:t>
      </w:r>
      <w:r w:rsidR="0039036A">
        <w:rPr>
          <w:rFonts w:eastAsia="Calibri Light" w:cs="Calibri Light"/>
        </w:rPr>
        <w:t xml:space="preserve">is different and </w:t>
      </w:r>
      <w:r>
        <w:rPr>
          <w:rFonts w:eastAsia="Calibri Light" w:cs="Calibri Light"/>
        </w:rPr>
        <w:t xml:space="preserve">will continue to be considered on a case-by-case basis. </w:t>
      </w:r>
      <w:r w:rsidR="000A28B9">
        <w:rPr>
          <w:rFonts w:eastAsia="Calibri Light" w:cs="Calibri Light"/>
        </w:rPr>
        <w:t>O</w:t>
      </w:r>
      <w:r w:rsidR="00F20AF0" w:rsidRPr="004E33B0">
        <w:rPr>
          <w:rFonts w:eastAsia="Calibri Light" w:cs="Calibri Light"/>
        </w:rPr>
        <w:t xml:space="preserve">ther factors may </w:t>
      </w:r>
      <w:r w:rsidR="00C94FB5">
        <w:rPr>
          <w:rFonts w:eastAsia="Calibri Light" w:cs="Calibri Light"/>
        </w:rPr>
        <w:t xml:space="preserve">also </w:t>
      </w:r>
      <w:r w:rsidR="00F20AF0" w:rsidRPr="004E33B0">
        <w:rPr>
          <w:rFonts w:eastAsia="Calibri Light" w:cs="Calibri Light"/>
        </w:rPr>
        <w:t xml:space="preserve">increase the </w:t>
      </w:r>
      <w:r w:rsidR="00E714B5" w:rsidRPr="004E33B0">
        <w:rPr>
          <w:rFonts w:eastAsia="Calibri Light" w:cs="Calibri Light"/>
        </w:rPr>
        <w:t>scrutiny applied to investments</w:t>
      </w:r>
      <w:r w:rsidR="002862DB">
        <w:rPr>
          <w:rFonts w:eastAsia="Calibri Light" w:cs="Calibri Light"/>
        </w:rPr>
        <w:t>, including the investor</w:t>
      </w:r>
      <w:r w:rsidR="00E40B2F">
        <w:rPr>
          <w:rFonts w:eastAsia="Calibri Light" w:cs="Calibri Light"/>
        </w:rPr>
        <w:t>, the structure of the transa</w:t>
      </w:r>
      <w:r w:rsidR="009500E9">
        <w:rPr>
          <w:rFonts w:eastAsia="Calibri Light" w:cs="Calibri Light"/>
        </w:rPr>
        <w:t>ction</w:t>
      </w:r>
      <w:r w:rsidR="00622CEF">
        <w:rPr>
          <w:rFonts w:eastAsia="Calibri Light" w:cs="Calibri Light"/>
        </w:rPr>
        <w:t xml:space="preserve">, </w:t>
      </w:r>
      <w:r w:rsidR="00BA4ABA">
        <w:rPr>
          <w:rFonts w:eastAsia="Calibri Light" w:cs="Calibri Light"/>
        </w:rPr>
        <w:t>and</w:t>
      </w:r>
      <w:r w:rsidR="00622CEF">
        <w:rPr>
          <w:rFonts w:eastAsia="Calibri Light" w:cs="Calibri Light"/>
        </w:rPr>
        <w:t xml:space="preserve"> </w:t>
      </w:r>
      <w:r w:rsidR="00C94FB5">
        <w:rPr>
          <w:rFonts w:eastAsia="Calibri Light" w:cs="Calibri Light"/>
        </w:rPr>
        <w:t>s</w:t>
      </w:r>
      <w:r w:rsidR="00F20AF0" w:rsidRPr="00C94FB5">
        <w:rPr>
          <w:rFonts w:eastAsia="Calibri Light" w:cs="Calibri Light"/>
        </w:rPr>
        <w:t xml:space="preserve">ectors with a high </w:t>
      </w:r>
      <w:r w:rsidR="00D723F5" w:rsidRPr="00C94FB5">
        <w:rPr>
          <w:rFonts w:eastAsia="Calibri Light" w:cs="Calibri Light"/>
        </w:rPr>
        <w:t>concentration</w:t>
      </w:r>
      <w:r w:rsidR="00F20AF0" w:rsidRPr="00C94FB5">
        <w:rPr>
          <w:rFonts w:eastAsia="Calibri Light" w:cs="Calibri Light"/>
        </w:rPr>
        <w:t xml:space="preserve"> of foreign ownership</w:t>
      </w:r>
      <w:r w:rsidR="00C94FB5">
        <w:rPr>
          <w:rFonts w:eastAsia="Calibri Light" w:cs="Calibri Light"/>
        </w:rPr>
        <w:t>.</w:t>
      </w:r>
    </w:p>
    <w:p w14:paraId="6AA37403" w14:textId="48893F10" w:rsidR="00A548D7" w:rsidRPr="004E33B0" w:rsidRDefault="00042FD9" w:rsidP="00AE1881">
      <w:pPr>
        <w:spacing w:line="276" w:lineRule="auto"/>
        <w:rPr>
          <w:rFonts w:eastAsia="Calibri Light" w:cs="Calibri Light"/>
        </w:rPr>
      </w:pPr>
      <w:r>
        <w:rPr>
          <w:rFonts w:eastAsia="Calibri Light" w:cs="Calibri Light"/>
        </w:rPr>
        <w:t xml:space="preserve">Greater scrutiny may also be applied to investment proposals for reasons other than national security. This </w:t>
      </w:r>
      <w:r w:rsidR="00EF4C7E">
        <w:rPr>
          <w:rFonts w:eastAsia="Calibri Light" w:cs="Calibri Light"/>
        </w:rPr>
        <w:t xml:space="preserve">policy </w:t>
      </w:r>
      <w:r>
        <w:rPr>
          <w:rFonts w:eastAsia="Calibri Light" w:cs="Calibri Light"/>
        </w:rPr>
        <w:t xml:space="preserve">document provides </w:t>
      </w:r>
      <w:r w:rsidR="00E655D4">
        <w:rPr>
          <w:rFonts w:eastAsia="Calibri Light" w:cs="Calibri Light"/>
        </w:rPr>
        <w:t xml:space="preserve">further information on national interest considerations, including in relation to </w:t>
      </w:r>
      <w:r w:rsidR="00BE3AD4">
        <w:rPr>
          <w:rFonts w:eastAsia="Calibri Light" w:cs="Calibri Light"/>
        </w:rPr>
        <w:t>taxation and investments in the agricultural sector and residential land.</w:t>
      </w:r>
    </w:p>
    <w:p w14:paraId="6B4A136B" w14:textId="61561E87" w:rsidR="002D4D6A" w:rsidRPr="004E33B0" w:rsidRDefault="00C94FB5" w:rsidP="008B0D96">
      <w:pPr>
        <w:pStyle w:val="Heading2"/>
      </w:pPr>
      <w:r>
        <w:t xml:space="preserve">Streamlined </w:t>
      </w:r>
      <w:r w:rsidR="000F5FBA">
        <w:t>processes</w:t>
      </w:r>
      <w:r w:rsidR="002D4D6A" w:rsidRPr="004E33B0">
        <w:t xml:space="preserve"> for </w:t>
      </w:r>
      <w:r w:rsidR="00EA68A4">
        <w:t>lower</w:t>
      </w:r>
      <w:r w:rsidR="001B012D">
        <w:t xml:space="preserve"> </w:t>
      </w:r>
      <w:r w:rsidR="00EA68A4">
        <w:t>risk</w:t>
      </w:r>
      <w:r w:rsidR="002D4D6A" w:rsidRPr="004E33B0">
        <w:t xml:space="preserve"> foreign investment</w:t>
      </w:r>
      <w:r w:rsidR="00241B7D">
        <w:t>s</w:t>
      </w:r>
    </w:p>
    <w:p w14:paraId="6ECA398B" w14:textId="5373A97F" w:rsidR="001619C8" w:rsidRDefault="003B94BB" w:rsidP="00BA7BF4">
      <w:r>
        <w:t xml:space="preserve">The Government is streamlining consultation and assessment on foreign investment </w:t>
      </w:r>
      <w:r w:rsidR="00A36166">
        <w:t>proposals</w:t>
      </w:r>
      <w:r>
        <w:t xml:space="preserve">, to enable low-risk capital to flow quickly. </w:t>
      </w:r>
      <w:r w:rsidR="51A74E68">
        <w:t>A</w:t>
      </w:r>
      <w:r w:rsidR="00115095">
        <w:t xml:space="preserve"> stronger</w:t>
      </w:r>
      <w:r w:rsidR="00564C0B">
        <w:t xml:space="preserve"> risk-based approach</w:t>
      </w:r>
      <w:r w:rsidR="7FBBDD26">
        <w:t xml:space="preserve"> will mean</w:t>
      </w:r>
      <w:r w:rsidR="002B737A">
        <w:t xml:space="preserve"> </w:t>
      </w:r>
      <w:r w:rsidR="33853539">
        <w:t xml:space="preserve">lower risk investments will </w:t>
      </w:r>
      <w:r w:rsidR="1E0A5C60">
        <w:t xml:space="preserve">be </w:t>
      </w:r>
      <w:r w:rsidR="33853539">
        <w:t xml:space="preserve">assessed faster and approvals received </w:t>
      </w:r>
      <w:r w:rsidR="001619C8">
        <w:t xml:space="preserve">more </w:t>
      </w:r>
      <w:r w:rsidR="33853539">
        <w:t>quick</w:t>
      </w:r>
      <w:r w:rsidR="001619C8">
        <w:t>ly</w:t>
      </w:r>
      <w:r w:rsidR="33853539">
        <w:t>.</w:t>
      </w:r>
      <w:r w:rsidR="00AB0326">
        <w:t xml:space="preserve"> Streamlined consultation and assessment of lower risk investment</w:t>
      </w:r>
      <w:r w:rsidR="000E3622">
        <w:t xml:space="preserve"> proposals</w:t>
      </w:r>
      <w:r w:rsidR="00AB0326">
        <w:t xml:space="preserve"> will also allow Treasury to direct focus </w:t>
      </w:r>
      <w:r w:rsidR="003F4EE2">
        <w:t xml:space="preserve">and resources toward </w:t>
      </w:r>
      <w:r w:rsidR="00800BC5">
        <w:t>more rigorous</w:t>
      </w:r>
      <w:r w:rsidR="000E3622">
        <w:t xml:space="preserve"> assessment of higher risk investment</w:t>
      </w:r>
      <w:r w:rsidR="003F4EE2">
        <w:t xml:space="preserve"> </w:t>
      </w:r>
      <w:r w:rsidR="000E3622">
        <w:t xml:space="preserve">proposals, supporting effective and efficient </w:t>
      </w:r>
      <w:r w:rsidR="000E4D56">
        <w:t>processing for these applications.</w:t>
      </w:r>
    </w:p>
    <w:p w14:paraId="60F1EB54" w14:textId="795669D5" w:rsidR="00B71BB4" w:rsidRDefault="26A716D8" w:rsidP="00BA7BF4">
      <w:r>
        <w:t>Th</w:t>
      </w:r>
      <w:r w:rsidR="76E11C2B">
        <w:t>is</w:t>
      </w:r>
      <w:r>
        <w:t xml:space="preserve"> approach </w:t>
      </w:r>
      <w:r w:rsidR="00564C0B">
        <w:t>will be informed</w:t>
      </w:r>
      <w:r w:rsidR="00096284">
        <w:t xml:space="preserve"> by </w:t>
      </w:r>
      <w:r w:rsidR="004A1C95">
        <w:t>the investor</w:t>
      </w:r>
      <w:r w:rsidR="00F22FA1">
        <w:t xml:space="preserve"> (who)</w:t>
      </w:r>
      <w:r w:rsidR="003410FF">
        <w:t xml:space="preserve">, </w:t>
      </w:r>
      <w:r w:rsidR="004A1C95">
        <w:t>the target of their investment</w:t>
      </w:r>
      <w:r w:rsidR="00F22FA1">
        <w:t xml:space="preserve"> (what)</w:t>
      </w:r>
      <w:r w:rsidR="003410FF">
        <w:t>, and the structure of the transaction (how).</w:t>
      </w:r>
    </w:p>
    <w:p w14:paraId="40F30924" w14:textId="488B82D4" w:rsidR="00E407DA" w:rsidRDefault="003410FF" w:rsidP="003410FF">
      <w:r>
        <w:t>While each investment will continue to be considered on a case-by-case basis, and there are no guarantees on timeframes for assessment, the following types of investment proposals provide an indication of where faster approvals may occur</w:t>
      </w:r>
      <w:r w:rsidR="00422F63">
        <w:t>:</w:t>
      </w:r>
    </w:p>
    <w:p w14:paraId="51E60747" w14:textId="59661872" w:rsidR="00422F63" w:rsidRPr="00420C7E" w:rsidRDefault="003410FF" w:rsidP="00420C7E">
      <w:pPr>
        <w:pStyle w:val="ListParagraph"/>
        <w:numPr>
          <w:ilvl w:val="0"/>
          <w:numId w:val="6"/>
        </w:numPr>
        <w:tabs>
          <w:tab w:val="left" w:pos="851"/>
        </w:tabs>
        <w:spacing w:line="259" w:lineRule="auto"/>
        <w:contextualSpacing w:val="0"/>
        <w:rPr>
          <w:rFonts w:eastAsia="Calibri Light"/>
        </w:rPr>
      </w:pPr>
      <w:r w:rsidRPr="00420C7E">
        <w:rPr>
          <w:rFonts w:eastAsia="Calibri Light"/>
          <w:b/>
          <w:bCs/>
        </w:rPr>
        <w:t>Who:</w:t>
      </w:r>
      <w:r w:rsidRPr="00420C7E">
        <w:rPr>
          <w:rFonts w:eastAsia="Calibri Light"/>
        </w:rPr>
        <w:t xml:space="preserve"> Investors with a strong track</w:t>
      </w:r>
      <w:r w:rsidR="00195178">
        <w:rPr>
          <w:rFonts w:eastAsia="Calibri Light"/>
        </w:rPr>
        <w:t xml:space="preserve"> </w:t>
      </w:r>
      <w:r w:rsidRPr="00420C7E">
        <w:rPr>
          <w:rFonts w:eastAsia="Calibri Light"/>
        </w:rPr>
        <w:t xml:space="preserve">record of compliance with the foreign investment framework and other Australian laws. Repeat investors who are well known to Treasury, investing alone and not in a consortium with unknown investors. Investors </w:t>
      </w:r>
      <w:r w:rsidR="00195178">
        <w:rPr>
          <w:rFonts w:eastAsia="Calibri Light"/>
        </w:rPr>
        <w:t>who</w:t>
      </w:r>
      <w:r w:rsidRPr="00420C7E">
        <w:rPr>
          <w:rFonts w:eastAsia="Calibri Light"/>
        </w:rPr>
        <w:t xml:space="preserve"> are genuinely passive in nature and can demonstrate no control or influence over an asset.</w:t>
      </w:r>
    </w:p>
    <w:p w14:paraId="3023BC00" w14:textId="6C100CCA" w:rsidR="00422F63" w:rsidRDefault="003410FF" w:rsidP="00420C7E">
      <w:pPr>
        <w:pStyle w:val="ListParagraph"/>
        <w:numPr>
          <w:ilvl w:val="0"/>
          <w:numId w:val="6"/>
        </w:numPr>
        <w:tabs>
          <w:tab w:val="left" w:pos="851"/>
        </w:tabs>
        <w:spacing w:line="259" w:lineRule="auto"/>
        <w:contextualSpacing w:val="0"/>
      </w:pPr>
      <w:r w:rsidRPr="00422F63">
        <w:rPr>
          <w:b/>
          <w:bCs/>
        </w:rPr>
        <w:t>What</w:t>
      </w:r>
      <w:r>
        <w:t xml:space="preserve">: Investments in non-sensitive sectors, such as manufacturing, professional services, commercial real estate, new housing and mining of non-critical minerals. Investments not near sensitive </w:t>
      </w:r>
      <w:r w:rsidR="00195178">
        <w:t>Australian G</w:t>
      </w:r>
      <w:r>
        <w:t>overnment facilities.</w:t>
      </w:r>
    </w:p>
    <w:p w14:paraId="78B89BA3" w14:textId="3EC79513" w:rsidR="003410FF" w:rsidRDefault="003410FF" w:rsidP="00420C7E">
      <w:pPr>
        <w:pStyle w:val="ListParagraph"/>
        <w:numPr>
          <w:ilvl w:val="0"/>
          <w:numId w:val="6"/>
        </w:numPr>
        <w:tabs>
          <w:tab w:val="left" w:pos="851"/>
        </w:tabs>
        <w:spacing w:line="259" w:lineRule="auto"/>
        <w:contextualSpacing w:val="0"/>
      </w:pPr>
      <w:r w:rsidRPr="00422F63">
        <w:rPr>
          <w:b/>
          <w:bCs/>
        </w:rPr>
        <w:t>How</w:t>
      </w:r>
      <w:r>
        <w:t>: Transactions where the ownership structure is clear, including a clear articulation of who will ultimately control the asset, land or entity once the proposed transaction is complete. Transactions where the transaction structure is less complex and not convoluted.</w:t>
      </w:r>
    </w:p>
    <w:p w14:paraId="6D34DB5A" w14:textId="2B82CA34" w:rsidR="006550B2" w:rsidRDefault="12B4CDCC" w:rsidP="097306D0">
      <w:pPr>
        <w:rPr>
          <w:rStyle w:val="normaltextrun"/>
          <w:rFonts w:cs="Calibri"/>
        </w:rPr>
      </w:pPr>
      <w:r w:rsidRPr="54F865C1">
        <w:rPr>
          <w:rStyle w:val="normaltextrun"/>
          <w:rFonts w:cs="Calibri"/>
        </w:rPr>
        <w:t>T</w:t>
      </w:r>
      <w:r w:rsidR="3693FEDB" w:rsidRPr="54F865C1">
        <w:rPr>
          <w:rStyle w:val="normaltextrun"/>
          <w:rFonts w:cs="Calibri"/>
        </w:rPr>
        <w:t>he</w:t>
      </w:r>
      <w:r w:rsidR="3693FEDB" w:rsidRPr="2FC04A60">
        <w:rPr>
          <w:rStyle w:val="normaltextrun"/>
          <w:rFonts w:cs="Calibri"/>
        </w:rPr>
        <w:t xml:space="preserve"> more information foreign </w:t>
      </w:r>
      <w:r w:rsidR="3693FEDB" w:rsidRPr="66ADA8E0">
        <w:rPr>
          <w:rStyle w:val="normaltextrun"/>
          <w:rFonts w:cs="Calibri"/>
        </w:rPr>
        <w:t xml:space="preserve">investors can provide </w:t>
      </w:r>
      <w:r w:rsidR="3693FEDB" w:rsidRPr="4CF94AA3">
        <w:rPr>
          <w:rStyle w:val="normaltextrun"/>
          <w:rFonts w:cs="Calibri"/>
        </w:rPr>
        <w:t xml:space="preserve">upfront in their foreign investment </w:t>
      </w:r>
      <w:r w:rsidR="787F19AE" w:rsidRPr="0C558F9B">
        <w:rPr>
          <w:rStyle w:val="normaltextrun"/>
          <w:rFonts w:cs="Calibri"/>
        </w:rPr>
        <w:t>applications</w:t>
      </w:r>
      <w:r w:rsidR="001619C8">
        <w:rPr>
          <w:rStyle w:val="normaltextrun"/>
          <w:rFonts w:cs="Calibri"/>
        </w:rPr>
        <w:t xml:space="preserve"> – </w:t>
      </w:r>
      <w:r w:rsidR="3693FEDB" w:rsidRPr="4F21597E">
        <w:rPr>
          <w:rStyle w:val="normaltextrun"/>
          <w:rFonts w:cs="Calibri"/>
        </w:rPr>
        <w:t xml:space="preserve">addressing the who, </w:t>
      </w:r>
      <w:r w:rsidR="008BE6C3" w:rsidRPr="0653F52C">
        <w:rPr>
          <w:rStyle w:val="normaltextrun"/>
          <w:rFonts w:cs="Calibri"/>
        </w:rPr>
        <w:t xml:space="preserve">the </w:t>
      </w:r>
      <w:r w:rsidR="3693FEDB" w:rsidRPr="0653F52C">
        <w:rPr>
          <w:rStyle w:val="normaltextrun"/>
          <w:rFonts w:cs="Calibri"/>
        </w:rPr>
        <w:t>what</w:t>
      </w:r>
      <w:r w:rsidR="3693FEDB" w:rsidRPr="4F21597E">
        <w:rPr>
          <w:rStyle w:val="normaltextrun"/>
          <w:rFonts w:cs="Calibri"/>
        </w:rPr>
        <w:t xml:space="preserve"> and </w:t>
      </w:r>
      <w:r w:rsidR="69E0E789" w:rsidRPr="148E4D5C">
        <w:rPr>
          <w:rStyle w:val="normaltextrun"/>
          <w:rFonts w:cs="Calibri"/>
        </w:rPr>
        <w:t xml:space="preserve">the </w:t>
      </w:r>
      <w:r w:rsidR="3693FEDB" w:rsidRPr="4F21597E">
        <w:rPr>
          <w:rStyle w:val="normaltextrun"/>
          <w:rFonts w:cs="Calibri"/>
        </w:rPr>
        <w:t>how</w:t>
      </w:r>
      <w:r w:rsidR="001619C8">
        <w:rPr>
          <w:rStyle w:val="normaltextrun"/>
          <w:rFonts w:cs="Calibri"/>
        </w:rPr>
        <w:t xml:space="preserve"> – </w:t>
      </w:r>
      <w:r w:rsidR="3693FEDB" w:rsidRPr="4F21597E">
        <w:rPr>
          <w:rStyle w:val="normaltextrun"/>
          <w:rFonts w:cs="Calibri"/>
        </w:rPr>
        <w:t xml:space="preserve">means </w:t>
      </w:r>
      <w:r w:rsidR="004D1C9A" w:rsidRPr="74F66587">
        <w:rPr>
          <w:rStyle w:val="normaltextrun"/>
          <w:rFonts w:cs="Calibri"/>
        </w:rPr>
        <w:t>less</w:t>
      </w:r>
      <w:r w:rsidR="004D1C9A" w:rsidRPr="669393ED">
        <w:rPr>
          <w:rStyle w:val="normaltextrun"/>
          <w:rFonts w:cs="Calibri"/>
        </w:rPr>
        <w:t xml:space="preserve"> follow up requests for information</w:t>
      </w:r>
      <w:r w:rsidR="1F503695" w:rsidRPr="74F66587">
        <w:rPr>
          <w:rStyle w:val="normaltextrun"/>
          <w:rFonts w:cs="Calibri"/>
        </w:rPr>
        <w:t xml:space="preserve"> and </w:t>
      </w:r>
      <w:r w:rsidR="4DCB1617" w:rsidRPr="6B125169">
        <w:rPr>
          <w:rStyle w:val="normaltextrun"/>
          <w:rFonts w:cs="Calibri"/>
        </w:rPr>
        <w:t xml:space="preserve">faster </w:t>
      </w:r>
      <w:r w:rsidR="4DCB1617" w:rsidRPr="7ECC308C">
        <w:rPr>
          <w:rStyle w:val="normaltextrun"/>
          <w:rFonts w:cs="Calibri"/>
        </w:rPr>
        <w:t xml:space="preserve">assessment of the proposal. </w:t>
      </w:r>
    </w:p>
    <w:p w14:paraId="05A5964F" w14:textId="5C6718CC" w:rsidR="51B31719" w:rsidRDefault="00311A02" w:rsidP="097306D0">
      <w:pPr>
        <w:rPr>
          <w:rStyle w:val="normaltextrun"/>
          <w:rFonts w:cs="Calibri"/>
        </w:rPr>
      </w:pPr>
      <w:r>
        <w:rPr>
          <w:rFonts w:eastAsia="Calibri Light" w:cs="Calibri Light"/>
        </w:rPr>
        <w:t>Treasury is</w:t>
      </w:r>
      <w:r w:rsidR="753D9210" w:rsidRPr="625D55AC">
        <w:rPr>
          <w:rFonts w:eastAsia="Calibri Light" w:cs="Calibri Light"/>
        </w:rPr>
        <w:t xml:space="preserve"> also reducing the administrative burden on repeat investors</w:t>
      </w:r>
      <w:r w:rsidR="23E8EDAF" w:rsidRPr="625D55AC">
        <w:rPr>
          <w:rFonts w:eastAsia="Calibri Light" w:cs="Calibri Light"/>
        </w:rPr>
        <w:t xml:space="preserve">, where </w:t>
      </w:r>
      <w:r w:rsidR="753D9210" w:rsidRPr="625D55AC">
        <w:rPr>
          <w:rFonts w:eastAsia="Calibri Light" w:cs="Calibri Light"/>
        </w:rPr>
        <w:t xml:space="preserve">the </w:t>
      </w:r>
      <w:r w:rsidR="10B1CC68" w:rsidRPr="625D55AC">
        <w:rPr>
          <w:rFonts w:eastAsia="Calibri Light" w:cs="Calibri Light"/>
        </w:rPr>
        <w:t xml:space="preserve">ownership </w:t>
      </w:r>
      <w:r w:rsidR="23E8EDAF" w:rsidRPr="625D55AC">
        <w:rPr>
          <w:rFonts w:eastAsia="Calibri Light" w:cs="Calibri Light"/>
        </w:rPr>
        <w:t xml:space="preserve">information </w:t>
      </w:r>
      <w:r w:rsidR="753D9210" w:rsidRPr="625D55AC">
        <w:rPr>
          <w:rFonts w:eastAsia="Calibri Light" w:cs="Calibri Light"/>
        </w:rPr>
        <w:t>has</w:t>
      </w:r>
      <w:r>
        <w:rPr>
          <w:rFonts w:eastAsia="Calibri Light" w:cs="Calibri Light"/>
        </w:rPr>
        <w:t xml:space="preserve"> not</w:t>
      </w:r>
      <w:r w:rsidR="23E8EDAF" w:rsidRPr="625D55AC">
        <w:rPr>
          <w:rFonts w:eastAsia="Calibri Light" w:cs="Calibri Light"/>
        </w:rPr>
        <w:t xml:space="preserve"> changed since </w:t>
      </w:r>
      <w:r w:rsidR="753D9210" w:rsidRPr="625D55AC">
        <w:rPr>
          <w:rFonts w:eastAsia="Calibri Light" w:cs="Calibri Light"/>
        </w:rPr>
        <w:t xml:space="preserve">their </w:t>
      </w:r>
      <w:r w:rsidR="23E8EDAF" w:rsidRPr="625D55AC">
        <w:rPr>
          <w:rFonts w:eastAsia="Calibri Light" w:cs="Calibri Light"/>
        </w:rPr>
        <w:t xml:space="preserve">previous </w:t>
      </w:r>
      <w:r w:rsidR="1DF50383" w:rsidRPr="625D55AC">
        <w:rPr>
          <w:rFonts w:eastAsia="Calibri Light" w:cs="Calibri Light"/>
        </w:rPr>
        <w:t xml:space="preserve">foreign investment </w:t>
      </w:r>
      <w:r w:rsidR="753D9210" w:rsidRPr="625D55AC">
        <w:rPr>
          <w:rFonts w:eastAsia="Calibri Light" w:cs="Calibri Light"/>
        </w:rPr>
        <w:t>application and</w:t>
      </w:r>
      <w:r w:rsidR="23E8EDAF" w:rsidRPr="625D55AC">
        <w:rPr>
          <w:rFonts w:eastAsia="Calibri Light" w:cs="Calibri Light"/>
        </w:rPr>
        <w:t xml:space="preserve"> this </w:t>
      </w:r>
      <w:r w:rsidR="753D9210" w:rsidRPr="625D55AC">
        <w:rPr>
          <w:rFonts w:eastAsia="Calibri Light" w:cs="Calibri Light"/>
        </w:rPr>
        <w:t>is</w:t>
      </w:r>
      <w:r w:rsidR="23E8EDAF" w:rsidRPr="625D55AC">
        <w:rPr>
          <w:rFonts w:eastAsia="Calibri Light" w:cs="Calibri Light"/>
        </w:rPr>
        <w:t xml:space="preserve"> advised to Treasury</w:t>
      </w:r>
      <w:r w:rsidR="6FE881EA" w:rsidRPr="625D55AC">
        <w:rPr>
          <w:rFonts w:eastAsia="Calibri Light" w:cs="Calibri Light"/>
        </w:rPr>
        <w:t xml:space="preserve"> </w:t>
      </w:r>
      <w:r w:rsidR="753D9210" w:rsidRPr="625D55AC">
        <w:rPr>
          <w:rFonts w:eastAsia="Calibri Light" w:cs="Calibri Light"/>
        </w:rPr>
        <w:t>early in</w:t>
      </w:r>
      <w:r w:rsidR="6FE881EA" w:rsidRPr="625D55AC">
        <w:rPr>
          <w:rFonts w:eastAsia="Calibri Light" w:cs="Calibri Light"/>
        </w:rPr>
        <w:t xml:space="preserve"> the process</w:t>
      </w:r>
      <w:r w:rsidR="23E8EDAF" w:rsidRPr="625D55AC">
        <w:rPr>
          <w:rFonts w:eastAsia="Calibri Light" w:cs="Calibri Light"/>
        </w:rPr>
        <w:t>.</w:t>
      </w:r>
      <w:r w:rsidR="0A014126" w:rsidRPr="625D55AC">
        <w:rPr>
          <w:rFonts w:eastAsia="Calibri Light" w:cs="Calibri Light"/>
        </w:rPr>
        <w:t xml:space="preserve"> </w:t>
      </w:r>
      <w:r w:rsidR="0A014126" w:rsidRPr="625D55AC">
        <w:rPr>
          <w:rFonts w:eastAsia="Calibri Light" w:cs="Calibri Light"/>
          <w:szCs w:val="22"/>
        </w:rPr>
        <w:t>This will mean that provid</w:t>
      </w:r>
      <w:r>
        <w:rPr>
          <w:rFonts w:eastAsia="Calibri Light" w:cs="Calibri Light"/>
          <w:szCs w:val="22"/>
        </w:rPr>
        <w:t>ed</w:t>
      </w:r>
      <w:r w:rsidR="0A014126" w:rsidRPr="625D55AC">
        <w:rPr>
          <w:rFonts w:eastAsia="Calibri Light" w:cs="Calibri Light"/>
          <w:szCs w:val="22"/>
        </w:rPr>
        <w:t xml:space="preserve"> circumstances have</w:t>
      </w:r>
      <w:r>
        <w:rPr>
          <w:rFonts w:eastAsia="Calibri Light" w:cs="Calibri Light"/>
          <w:szCs w:val="22"/>
        </w:rPr>
        <w:t xml:space="preserve"> not</w:t>
      </w:r>
      <w:r w:rsidR="0A014126" w:rsidRPr="625D55AC">
        <w:rPr>
          <w:rFonts w:eastAsia="Calibri Light" w:cs="Calibri Light"/>
          <w:szCs w:val="22"/>
        </w:rPr>
        <w:t xml:space="preserve"> changed, </w:t>
      </w:r>
      <w:r>
        <w:rPr>
          <w:rFonts w:eastAsia="Calibri Light" w:cs="Calibri Light"/>
          <w:szCs w:val="22"/>
        </w:rPr>
        <w:t>Treasury</w:t>
      </w:r>
      <w:r w:rsidR="0A014126" w:rsidRPr="625D55AC">
        <w:rPr>
          <w:rFonts w:eastAsia="Calibri Light" w:cs="Calibri Light"/>
          <w:szCs w:val="22"/>
        </w:rPr>
        <w:t xml:space="preserve"> will reduce the need for foreign investors to provide duplicate information on </w:t>
      </w:r>
      <w:r>
        <w:rPr>
          <w:rFonts w:eastAsia="Calibri Light" w:cs="Calibri Light"/>
          <w:szCs w:val="22"/>
        </w:rPr>
        <w:t>issues such as</w:t>
      </w:r>
      <w:r w:rsidR="0A014126" w:rsidRPr="625D55AC">
        <w:rPr>
          <w:rFonts w:eastAsia="Calibri Light" w:cs="Calibri Light"/>
          <w:szCs w:val="22"/>
        </w:rPr>
        <w:t xml:space="preserve"> ownership structures</w:t>
      </w:r>
      <w:r w:rsidR="002A1769">
        <w:rPr>
          <w:rFonts w:eastAsia="Calibri Light" w:cs="Calibri Light"/>
          <w:szCs w:val="22"/>
        </w:rPr>
        <w:t>.</w:t>
      </w:r>
    </w:p>
    <w:p w14:paraId="06530BBA" w14:textId="4C99FC15" w:rsidR="007A6936" w:rsidRDefault="007A6936" w:rsidP="00B71BB4">
      <w:r>
        <w:rPr>
          <w:rStyle w:val="normaltextrun"/>
          <w:rFonts w:cs="Calibri"/>
          <w:shd w:val="clear" w:color="auto" w:fill="FFFFFF"/>
        </w:rPr>
        <w:t xml:space="preserve">To support </w:t>
      </w:r>
      <w:r w:rsidR="00420C7E">
        <w:rPr>
          <w:rStyle w:val="normaltextrun"/>
          <w:rFonts w:cs="Calibri"/>
          <w:shd w:val="clear" w:color="auto" w:fill="FFFFFF"/>
        </w:rPr>
        <w:t>faster assessmen</w:t>
      </w:r>
      <w:r w:rsidR="00195178">
        <w:rPr>
          <w:rStyle w:val="normaltextrun"/>
          <w:rFonts w:cs="Calibri"/>
          <w:shd w:val="clear" w:color="auto" w:fill="FFFFFF"/>
        </w:rPr>
        <w:t>t</w:t>
      </w:r>
      <w:r>
        <w:rPr>
          <w:rStyle w:val="normaltextrun"/>
          <w:rFonts w:cs="Calibri"/>
          <w:shd w:val="clear" w:color="auto" w:fill="FFFFFF"/>
        </w:rPr>
        <w:t xml:space="preserve">, Treasury </w:t>
      </w:r>
      <w:r w:rsidR="00836A0F">
        <w:rPr>
          <w:rStyle w:val="normaltextrun"/>
          <w:rFonts w:cs="Calibri"/>
          <w:shd w:val="clear" w:color="auto" w:fill="FFFFFF"/>
        </w:rPr>
        <w:t xml:space="preserve">will </w:t>
      </w:r>
      <w:r>
        <w:rPr>
          <w:rStyle w:val="normaltextrun"/>
          <w:rFonts w:cs="Calibri"/>
          <w:shd w:val="clear" w:color="auto" w:fill="FFFFFF"/>
        </w:rPr>
        <w:t>adopt a new performance target of processing 50</w:t>
      </w:r>
      <w:r w:rsidR="00F972D0">
        <w:rPr>
          <w:rStyle w:val="normaltextrun"/>
          <w:rFonts w:cs="Calibri"/>
          <w:shd w:val="clear" w:color="auto" w:fill="FFFFFF"/>
        </w:rPr>
        <w:t> </w:t>
      </w:r>
      <w:r>
        <w:rPr>
          <w:rStyle w:val="normaltextrun"/>
          <w:rFonts w:cs="Calibri"/>
          <w:shd w:val="clear" w:color="auto" w:fill="FFFFFF"/>
        </w:rPr>
        <w:t>per cent of investment proposals within the</w:t>
      </w:r>
      <w:r w:rsidR="00F376F3">
        <w:rPr>
          <w:rStyle w:val="normaltextrun"/>
          <w:rFonts w:cs="Calibri"/>
          <w:shd w:val="clear" w:color="auto" w:fill="FFFFFF"/>
        </w:rPr>
        <w:t xml:space="preserve"> </w:t>
      </w:r>
      <w:r>
        <w:rPr>
          <w:rStyle w:val="normaltextrun"/>
          <w:rFonts w:cs="Calibri"/>
          <w:shd w:val="clear" w:color="auto" w:fill="FFFFFF"/>
        </w:rPr>
        <w:t>30-day statutory decision period from 1</w:t>
      </w:r>
      <w:r w:rsidR="00F972D0">
        <w:rPr>
          <w:rStyle w:val="normaltextrun"/>
          <w:rFonts w:cs="Calibri"/>
          <w:shd w:val="clear" w:color="auto" w:fill="FFFFFF"/>
        </w:rPr>
        <w:t> </w:t>
      </w:r>
      <w:r>
        <w:rPr>
          <w:rStyle w:val="normaltextrun"/>
          <w:rFonts w:cs="Calibri"/>
          <w:shd w:val="clear" w:color="auto" w:fill="FFFFFF"/>
        </w:rPr>
        <w:t>January 2025.</w:t>
      </w:r>
      <w:r w:rsidR="00836A0F">
        <w:rPr>
          <w:rStyle w:val="normaltextrun"/>
          <w:rFonts w:cs="Calibri"/>
          <w:shd w:val="clear" w:color="auto" w:fill="FFFFFF"/>
        </w:rPr>
        <w:t xml:space="preserve"> Most foreign investors will see an improvement in the speed of processing from 1 July 2024, as Treasury works to increase the number of investment proposals processed within the statutory decision period.</w:t>
      </w:r>
    </w:p>
    <w:p w14:paraId="2A4D491D" w14:textId="69893A64" w:rsidR="00B71BB4" w:rsidRDefault="007A314B" w:rsidP="00B71BB4">
      <w:r>
        <w:t xml:space="preserve">Alongside streamlining assessment, </w:t>
      </w:r>
      <w:r w:rsidR="00B71BB4">
        <w:t xml:space="preserve">Treasury will </w:t>
      </w:r>
      <w:r w:rsidR="00800BC5">
        <w:t xml:space="preserve">improve </w:t>
      </w:r>
      <w:r w:rsidR="00B71BB4">
        <w:t xml:space="preserve">transparency in communicating to investors when they can expect longer timeframes in </w:t>
      </w:r>
      <w:r>
        <w:t>the assessment of</w:t>
      </w:r>
      <w:r w:rsidR="00B71BB4">
        <w:t xml:space="preserve"> </w:t>
      </w:r>
      <w:r w:rsidR="00EC45D0">
        <w:t>investment proposa</w:t>
      </w:r>
      <w:r w:rsidR="008E58DB">
        <w:t>ls</w:t>
      </w:r>
      <w:r w:rsidR="00EC45D0">
        <w:t xml:space="preserve"> </w:t>
      </w:r>
      <w:r w:rsidR="00B71BB4">
        <w:t xml:space="preserve">– </w:t>
      </w:r>
      <w:r w:rsidR="00B71BB4">
        <w:lastRenderedPageBreak/>
        <w:t>for example</w:t>
      </w:r>
      <w:r>
        <w:t>,</w:t>
      </w:r>
      <w:r w:rsidR="00B71BB4">
        <w:t xml:space="preserve"> when they involve high tax risks or a proposed investment is in close proximity to a </w:t>
      </w:r>
      <w:r w:rsidR="00932A1F" w:rsidRPr="00075184">
        <w:t>sensitive Australian Government facility</w:t>
      </w:r>
      <w:r w:rsidR="00B71BB4">
        <w:t>.</w:t>
      </w:r>
    </w:p>
    <w:p w14:paraId="71FAA743" w14:textId="1E9DD0AA" w:rsidR="00B71BB4" w:rsidRDefault="00B71BB4" w:rsidP="00B71BB4">
      <w:r>
        <w:t>Treasury continues to welcome early engagement directly with foreign investors regarding their investment proposal</w:t>
      </w:r>
      <w:r w:rsidR="003F5957">
        <w:t>s</w:t>
      </w:r>
      <w:r>
        <w:t xml:space="preserve"> to support faster assessment.  </w:t>
      </w:r>
    </w:p>
    <w:p w14:paraId="065AAA6A" w14:textId="7FFB6D47" w:rsidR="00E444BE" w:rsidRDefault="00E444BE" w:rsidP="00FE0FDE">
      <w:pPr>
        <w:pStyle w:val="Heading2"/>
      </w:pPr>
      <w:r w:rsidRPr="00F86E34">
        <w:t xml:space="preserve">The national interest </w:t>
      </w:r>
      <w:r w:rsidRPr="00C90F72">
        <w:t>test</w:t>
      </w:r>
    </w:p>
    <w:p w14:paraId="5F0F57B1" w14:textId="1F35633D" w:rsidR="006E6696" w:rsidRDefault="00E444BE" w:rsidP="00E57D59">
      <w:r w:rsidRPr="00F86E34">
        <w:t xml:space="preserve">The national interest, and what would be contrary to it, is not defined in the </w:t>
      </w:r>
      <w:r>
        <w:t>Act</w:t>
      </w:r>
      <w:r w:rsidRPr="00F86E34">
        <w:t xml:space="preserve">. Instead, the </w:t>
      </w:r>
      <w:r>
        <w:t>Act</w:t>
      </w:r>
      <w:r w:rsidRPr="00F86E34">
        <w:t xml:space="preserve"> confers upon the Treasurer the power to decide in each case whether a particular investment would be contrary to the national interest</w:t>
      </w:r>
      <w:r w:rsidR="00B07508">
        <w:t xml:space="preserve">. </w:t>
      </w:r>
    </w:p>
    <w:p w14:paraId="758F4E47" w14:textId="1A0E9B06" w:rsidR="00E444BE" w:rsidRDefault="00E444BE" w:rsidP="00E57D59">
      <w:r w:rsidRPr="006763C2">
        <w:t>The Government recognises community concerns about foreign ownership of certain Australian assets. The framework allows the Government to consider these concerns when assessing Australia</w:t>
      </w:r>
      <w:r w:rsidR="009137CE" w:rsidRPr="006763C2">
        <w:t>’</w:t>
      </w:r>
      <w:r w:rsidRPr="006763C2">
        <w:t>s national interest.</w:t>
      </w:r>
    </w:p>
    <w:p w14:paraId="016254EA" w14:textId="3234FD57" w:rsidR="00195178" w:rsidRPr="00795934" w:rsidRDefault="00195178" w:rsidP="00E57D59">
      <w:r w:rsidRPr="000022C8">
        <w:t>Nation</w:t>
      </w:r>
      <w:r>
        <w:t>a</w:t>
      </w:r>
      <w:r w:rsidRPr="000022C8">
        <w:t xml:space="preserve">l interest </w:t>
      </w:r>
      <w:r>
        <w:t xml:space="preserve">considerations include a </w:t>
      </w:r>
      <w:r w:rsidRPr="0064793C">
        <w:t>range of factors</w:t>
      </w:r>
      <w:r>
        <w:t xml:space="preserve"> such as national security, competition, taxation, consistency with other </w:t>
      </w:r>
      <w:r w:rsidRPr="000022C8">
        <w:t>government</w:t>
      </w:r>
      <w:r>
        <w:t xml:space="preserve"> policy, impacts on the economy and community, the character of the investor, and specific </w:t>
      </w:r>
      <w:r w:rsidRPr="000022C8">
        <w:t>considerations</w:t>
      </w:r>
      <w:r>
        <w:t xml:space="preserve"> relating to agricultural land, residential </w:t>
      </w:r>
      <w:r w:rsidRPr="000022C8">
        <w:t>investment</w:t>
      </w:r>
      <w:r>
        <w:t xml:space="preserve"> and </w:t>
      </w:r>
      <w:r w:rsidRPr="000022C8">
        <w:t>foreign government</w:t>
      </w:r>
      <w:r>
        <w:t xml:space="preserve"> investors.</w:t>
      </w:r>
    </w:p>
    <w:p w14:paraId="15BAE219" w14:textId="77777777" w:rsidR="00E444BE" w:rsidRDefault="00E444BE" w:rsidP="00E57D59">
      <w:r>
        <w:t xml:space="preserve">The Government considers </w:t>
      </w:r>
      <w:r w:rsidRPr="0064793C">
        <w:t>a range of factors</w:t>
      </w:r>
      <w:r>
        <w:t>,</w:t>
      </w:r>
      <w:r w:rsidRPr="0064793C">
        <w:t xml:space="preserve"> and the relative importance of these can vary depending upon the nature of the target </w:t>
      </w:r>
      <w:r>
        <w:t>being acquired</w:t>
      </w:r>
      <w:r w:rsidRPr="0064793C">
        <w:t xml:space="preserve">. </w:t>
      </w:r>
      <w:r>
        <w:t>For example, i</w:t>
      </w:r>
      <w:r w:rsidRPr="0064793C">
        <w:t xml:space="preserve">nvestments in enterprises that are large employers or that have significant market share may raise more sensitivities than investments in smaller enterprises. </w:t>
      </w:r>
      <w:r>
        <w:t>However, i</w:t>
      </w:r>
      <w:r w:rsidRPr="0064793C">
        <w:t xml:space="preserve">nvestments in small enterprises with unique assets or in sensitive </w:t>
      </w:r>
      <w:r>
        <w:t xml:space="preserve">businesses </w:t>
      </w:r>
      <w:r w:rsidRPr="0064793C">
        <w:t>may also raise concerns.</w:t>
      </w:r>
      <w:r>
        <w:t xml:space="preserve"> </w:t>
      </w:r>
    </w:p>
    <w:p w14:paraId="3D808690" w14:textId="7C63A422" w:rsidR="00E444BE" w:rsidRPr="0064793C" w:rsidRDefault="00E444BE" w:rsidP="00E57D59">
      <w:r w:rsidRPr="0064793C">
        <w:t>The impact of the investment is also a consideration. An investment th</w:t>
      </w:r>
      <w:r>
        <w:t>at</w:t>
      </w:r>
      <w:r w:rsidR="00800BC5">
        <w:t xml:space="preserve"> leads to</w:t>
      </w:r>
      <w:r w:rsidRPr="0064793C">
        <w:t xml:space="preserve"> additional productive capa</w:t>
      </w:r>
      <w:r>
        <w:t>city or</w:t>
      </w:r>
      <w:r w:rsidR="00800BC5">
        <w:t xml:space="preserve"> a</w:t>
      </w:r>
      <w:r>
        <w:t xml:space="preserve"> new technology </w:t>
      </w:r>
      <w:r w:rsidRPr="0064793C">
        <w:t>is less likely to be contrary to the national interest.</w:t>
      </w:r>
    </w:p>
    <w:p w14:paraId="06B725F9" w14:textId="77225EC0" w:rsidR="00E444BE" w:rsidRPr="0064793C" w:rsidRDefault="00E444BE" w:rsidP="00936A8D">
      <w:r w:rsidRPr="00795934">
        <w:t>The national interest test also recognises the importance of Australia</w:t>
      </w:r>
      <w:r w:rsidR="009137CE">
        <w:t>’</w:t>
      </w:r>
      <w:r w:rsidRPr="00795934">
        <w:t>s market</w:t>
      </w:r>
      <w:r w:rsidR="00011E3A">
        <w:t>-</w:t>
      </w:r>
      <w:r w:rsidR="053AB099" w:rsidRPr="00795934">
        <w:t>based</w:t>
      </w:r>
      <w:r w:rsidRPr="00795934">
        <w:t xml:space="preserve"> system, where companies are responsive to shareholders and where investment and sales decisions are driven by market forces.</w:t>
      </w:r>
    </w:p>
    <w:p w14:paraId="3B3864E6" w14:textId="2AAFE001" w:rsidR="00E444BE" w:rsidRPr="0064793C" w:rsidRDefault="00E444BE" w:rsidP="00E57D59">
      <w:r w:rsidRPr="0064793C">
        <w:t xml:space="preserve">The Government typically considers the </w:t>
      </w:r>
      <w:r w:rsidR="00BD2B84">
        <w:t>below</w:t>
      </w:r>
      <w:r w:rsidR="00BD2B84" w:rsidRPr="0064793C">
        <w:t xml:space="preserve"> </w:t>
      </w:r>
      <w:r w:rsidRPr="0064793C">
        <w:t>factors when assessing foreign investment</w:t>
      </w:r>
      <w:r>
        <w:t> </w:t>
      </w:r>
      <w:r w:rsidRPr="0064793C">
        <w:t>proposals</w:t>
      </w:r>
      <w:r w:rsidR="00BD2B84">
        <w:t>.</w:t>
      </w:r>
    </w:p>
    <w:p w14:paraId="7D83A22B" w14:textId="28355862" w:rsidR="00E444BE" w:rsidRPr="0064793C" w:rsidRDefault="00E444BE" w:rsidP="00E57D59">
      <w:pPr>
        <w:pStyle w:val="Heading3"/>
      </w:pPr>
      <w:r w:rsidRPr="0064793C">
        <w:t xml:space="preserve">National </w:t>
      </w:r>
      <w:r w:rsidRPr="00C90F72">
        <w:t>security</w:t>
      </w:r>
    </w:p>
    <w:p w14:paraId="15CC14CA" w14:textId="3703306A" w:rsidR="00A43CD7" w:rsidRDefault="00A43CD7">
      <w:pPr>
        <w:rPr>
          <w:rFonts w:eastAsia="Calibri Light" w:cs="Calibri Light"/>
        </w:rPr>
      </w:pPr>
      <w:r w:rsidRPr="0064793C">
        <w:t>The Government considers the extent to which investments affect Australia</w:t>
      </w:r>
      <w:r>
        <w:t>’</w:t>
      </w:r>
      <w:r w:rsidRPr="0064793C">
        <w:t>s ability to protect its strategic and security interests. The Government relies on advice from relevant national security agencies for assessments as to whether an investment raises national security issues.</w:t>
      </w:r>
    </w:p>
    <w:p w14:paraId="6CD430F3" w14:textId="4326FB65" w:rsidR="00E444BE" w:rsidRPr="000835F8" w:rsidRDefault="00E444BE" w:rsidP="00CA6D03">
      <w:pPr>
        <w:spacing w:before="320" w:after="0" w:line="276" w:lineRule="auto"/>
      </w:pPr>
      <w:r w:rsidRPr="000835F8">
        <w:rPr>
          <w:rFonts w:ascii="Calibri" w:hAnsi="Calibri"/>
          <w:b/>
          <w:color w:val="4D7861" w:themeColor="accent2"/>
          <w:kern w:val="32"/>
          <w:sz w:val="28"/>
        </w:rPr>
        <w:t>Competition</w:t>
      </w:r>
    </w:p>
    <w:p w14:paraId="2366C5BA" w14:textId="77777777" w:rsidR="00E444BE" w:rsidRDefault="00E444BE" w:rsidP="00E57D59">
      <w:r w:rsidRPr="0064793C">
        <w:t>The Government favours diversity of ownership within Australian industries and sectors to promote healthy competition. The Government considers whether a proposed investment may result in an investor gaining control over market pricing and production of a good or service in</w:t>
      </w:r>
      <w:r>
        <w:t> </w:t>
      </w:r>
      <w:r w:rsidRPr="0064793C">
        <w:t xml:space="preserve">Australia. </w:t>
      </w:r>
    </w:p>
    <w:p w14:paraId="277D127A" w14:textId="59B04E92" w:rsidR="00E444BE" w:rsidRPr="0064793C" w:rsidRDefault="00E444BE" w:rsidP="00E57D59">
      <w:r w:rsidRPr="0064793C">
        <w:t>The Government may also consider the impact that a proposed investment has on the make</w:t>
      </w:r>
      <w:r w:rsidR="009137CE">
        <w:noBreakHyphen/>
      </w:r>
      <w:r w:rsidRPr="0064793C">
        <w:t>up of the relevant global industry, particularly where concentration could lead to distortions to competitive market outcomes. A particular concern is the extent to which an investment may allow an investor to control the global supply of a product or service.</w:t>
      </w:r>
    </w:p>
    <w:p w14:paraId="59E927D5" w14:textId="383140E2" w:rsidR="00E84440" w:rsidRPr="00E84440" w:rsidRDefault="00E444BE" w:rsidP="00E84440">
      <w:r w:rsidRPr="0064793C">
        <w:lastRenderedPageBreak/>
        <w:t xml:space="preserve">The Australian Competition and Consumer Commission </w:t>
      </w:r>
      <w:r>
        <w:t xml:space="preserve">(ACCC) </w:t>
      </w:r>
      <w:r w:rsidRPr="0064793C">
        <w:t>also examine</w:t>
      </w:r>
      <w:r>
        <w:t>s</w:t>
      </w:r>
      <w:r w:rsidRPr="0064793C">
        <w:t xml:space="preserve"> competition issues in accordance with Australia</w:t>
      </w:r>
      <w:r w:rsidR="009137CE">
        <w:t>’</w:t>
      </w:r>
      <w:r w:rsidRPr="0064793C">
        <w:t>s competition policy regime. Any such examination is independent of Australia</w:t>
      </w:r>
      <w:r w:rsidR="009137CE">
        <w:t>’</w:t>
      </w:r>
      <w:r w:rsidRPr="0064793C">
        <w:t xml:space="preserve">s foreign investment </w:t>
      </w:r>
      <w:r>
        <w:t>framework</w:t>
      </w:r>
      <w:r w:rsidRPr="0064793C">
        <w:t>.</w:t>
      </w:r>
      <w:r w:rsidR="00E555D5">
        <w:t xml:space="preserve"> </w:t>
      </w:r>
      <w:r w:rsidR="00E84440" w:rsidRPr="00E84440">
        <w:t xml:space="preserve">From 1 January 2026, as part of recently announced reforms to Australia’s merger control system, information provided to the ACCC on competition issues by foreign merger proponents </w:t>
      </w:r>
      <w:r w:rsidR="00A03AA1">
        <w:t>will mostly be</w:t>
      </w:r>
      <w:r w:rsidR="00E84440" w:rsidRPr="00E84440">
        <w:t xml:space="preserve"> sufficient for the consideration of competition issues under the </w:t>
      </w:r>
      <w:r w:rsidR="001B012D">
        <w:t>for</w:t>
      </w:r>
      <w:r w:rsidR="00B77D24">
        <w:t>e</w:t>
      </w:r>
      <w:r w:rsidR="001B012D">
        <w:t>ign investment fram</w:t>
      </w:r>
      <w:r w:rsidR="00B77D24">
        <w:t>ework</w:t>
      </w:r>
      <w:r w:rsidR="00E84440" w:rsidRPr="00E84440">
        <w:t>.</w:t>
      </w:r>
      <w:r w:rsidR="00E84440">
        <w:t xml:space="preserve"> </w:t>
      </w:r>
      <w:r w:rsidR="00E84440" w:rsidRPr="00E84440">
        <w:t xml:space="preserve">This will reduce regulatory duplication for business and streamline </w:t>
      </w:r>
      <w:r w:rsidR="00E6451B">
        <w:t xml:space="preserve">assessment of foreign </w:t>
      </w:r>
      <w:r w:rsidR="00452C9E">
        <w:t>investment</w:t>
      </w:r>
      <w:r w:rsidR="00FF200D">
        <w:t xml:space="preserve"> proposal</w:t>
      </w:r>
      <w:r w:rsidR="0023547F">
        <w:t>s</w:t>
      </w:r>
      <w:r w:rsidR="003F78DF">
        <w:t>.</w:t>
      </w:r>
      <w:r w:rsidR="00E84440" w:rsidRPr="00E84440">
        <w:t xml:space="preserve"> </w:t>
      </w:r>
    </w:p>
    <w:p w14:paraId="2BA556F7" w14:textId="7B681ABC" w:rsidR="00CA54B2" w:rsidRPr="004E33B0" w:rsidRDefault="00CA54B2" w:rsidP="00255033">
      <w:pPr>
        <w:spacing w:before="320" w:after="0" w:line="276" w:lineRule="auto"/>
        <w:rPr>
          <w:rFonts w:ascii="Calibri" w:hAnsi="Calibri" w:cs="Arial"/>
          <w:b/>
          <w:color w:val="4D7861" w:themeColor="accent2"/>
          <w:kern w:val="32"/>
          <w:sz w:val="28"/>
          <w:szCs w:val="26"/>
        </w:rPr>
      </w:pPr>
      <w:r w:rsidRPr="004E33B0">
        <w:rPr>
          <w:rFonts w:ascii="Calibri" w:hAnsi="Calibri" w:cs="Arial"/>
          <w:b/>
          <w:color w:val="4D7861" w:themeColor="accent2"/>
          <w:kern w:val="32"/>
          <w:sz w:val="28"/>
          <w:szCs w:val="26"/>
        </w:rPr>
        <w:t>Taxation</w:t>
      </w:r>
    </w:p>
    <w:p w14:paraId="63A1213C" w14:textId="79112528" w:rsidR="002E3C13" w:rsidRPr="004E33B0" w:rsidRDefault="00641DF1" w:rsidP="00CA54B2">
      <w:r w:rsidRPr="004E33B0">
        <w:t xml:space="preserve">The foreign investment </w:t>
      </w:r>
      <w:r w:rsidR="00A00BCB" w:rsidRPr="004E33B0">
        <w:t>framework plays an important role in the Government’s efforts to mitigate risks to tax revenue and protect the integrity of Australia’s tax system.</w:t>
      </w:r>
    </w:p>
    <w:p w14:paraId="4BF60541" w14:textId="21A512B2" w:rsidR="00BA2ED6" w:rsidRDefault="00A7741C" w:rsidP="00CA54B2">
      <w:r w:rsidRPr="004E33B0">
        <w:t>The national interest test closely considers h</w:t>
      </w:r>
      <w:r w:rsidR="00766768" w:rsidRPr="004E33B0">
        <w:t xml:space="preserve">ow </w:t>
      </w:r>
      <w:r w:rsidR="00C55E73" w:rsidRPr="004E33B0">
        <w:t>much risk a</w:t>
      </w:r>
      <w:r w:rsidR="00842193" w:rsidRPr="004E33B0">
        <w:t xml:space="preserve"> </w:t>
      </w:r>
      <w:r w:rsidR="00321FE6" w:rsidRPr="004E33B0">
        <w:t xml:space="preserve">potential </w:t>
      </w:r>
      <w:r w:rsidR="006E6A46" w:rsidRPr="004E33B0">
        <w:t>foreign investmen</w:t>
      </w:r>
      <w:r w:rsidR="00D975E7" w:rsidRPr="004E33B0">
        <w:t xml:space="preserve">t </w:t>
      </w:r>
      <w:r w:rsidR="00321FE6" w:rsidRPr="004E33B0">
        <w:t>poses to Australia’s tax revenue</w:t>
      </w:r>
      <w:r w:rsidR="0045429B" w:rsidRPr="004E33B0">
        <w:t xml:space="preserve">. </w:t>
      </w:r>
      <w:r w:rsidR="0037563A">
        <w:t>This includes an examination of the transaction, its context, and the broader tax compliance history of the investor and its related parties.</w:t>
      </w:r>
    </w:p>
    <w:p w14:paraId="7D528E10" w14:textId="205CAC63" w:rsidR="0061281F" w:rsidRDefault="00A45F79" w:rsidP="00CA54B2">
      <w:r w:rsidRPr="004E33B0">
        <w:t xml:space="preserve">Additional scrutiny </w:t>
      </w:r>
      <w:r w:rsidR="00157FB0" w:rsidRPr="004E33B0">
        <w:t xml:space="preserve">will be applied to </w:t>
      </w:r>
      <w:r w:rsidR="00A34BB6" w:rsidRPr="004E33B0">
        <w:t xml:space="preserve">foreign investment </w:t>
      </w:r>
      <w:r w:rsidR="00E060B3">
        <w:t>proposal</w:t>
      </w:r>
      <w:r w:rsidR="00E060B3" w:rsidRPr="004E33B0">
        <w:t xml:space="preserve">s </w:t>
      </w:r>
      <w:r w:rsidR="00F92361" w:rsidRPr="004E33B0">
        <w:t>with certain tax characteristics</w:t>
      </w:r>
      <w:r w:rsidR="0061281F" w:rsidRPr="0061281F">
        <w:t xml:space="preserve"> </w:t>
      </w:r>
      <w:r w:rsidR="006C35EC" w:rsidRPr="006C35EC">
        <w:t xml:space="preserve">likely to be considered higher </w:t>
      </w:r>
      <w:r w:rsidR="0061281F">
        <w:t>risk</w:t>
      </w:r>
      <w:r w:rsidR="00F92361" w:rsidRPr="004E33B0">
        <w:t>, includ</w:t>
      </w:r>
      <w:r w:rsidR="00C523D7" w:rsidRPr="004E33B0">
        <w:t>ing</w:t>
      </w:r>
      <w:r w:rsidR="0061281F">
        <w:t>:</w:t>
      </w:r>
    </w:p>
    <w:p w14:paraId="744E0A1E" w14:textId="4B952565" w:rsidR="00EE50F1" w:rsidRDefault="005B0B4F" w:rsidP="00C06857">
      <w:pPr>
        <w:pStyle w:val="ListParagraph"/>
        <w:numPr>
          <w:ilvl w:val="0"/>
          <w:numId w:val="6"/>
        </w:numPr>
        <w:tabs>
          <w:tab w:val="left" w:pos="851"/>
        </w:tabs>
        <w:spacing w:line="259" w:lineRule="auto"/>
        <w:contextualSpacing w:val="0"/>
      </w:pPr>
      <w:r>
        <w:t>i</w:t>
      </w:r>
      <w:r w:rsidR="00EE50F1">
        <w:t>nternal reorganisations or other intragroup transactions which may represent initial steps of a planned broader arrangement resulting in avoidance of Australian tax</w:t>
      </w:r>
      <w:r>
        <w:t>;</w:t>
      </w:r>
      <w:r w:rsidR="00EE50F1">
        <w:t xml:space="preserve">  </w:t>
      </w:r>
    </w:p>
    <w:p w14:paraId="6EC26A9F" w14:textId="0C079E1F" w:rsidR="00EE50F1" w:rsidRDefault="005B0B4F" w:rsidP="00C06857">
      <w:pPr>
        <w:pStyle w:val="ListParagraph"/>
        <w:numPr>
          <w:ilvl w:val="0"/>
          <w:numId w:val="6"/>
        </w:numPr>
        <w:tabs>
          <w:tab w:val="left" w:pos="851"/>
        </w:tabs>
        <w:spacing w:line="259" w:lineRule="auto"/>
        <w:contextualSpacing w:val="0"/>
      </w:pPr>
      <w:r>
        <w:t>p</w:t>
      </w:r>
      <w:r w:rsidR="00EE50F1">
        <w:t>re-sale structuring of Australian assets that present risks to tax revenue on disposal by Private Equity or other investors</w:t>
      </w:r>
      <w:r>
        <w:t>;</w:t>
      </w:r>
      <w:r w:rsidR="00EE50F1">
        <w:t xml:space="preserve"> </w:t>
      </w:r>
    </w:p>
    <w:p w14:paraId="7F53A9F2" w14:textId="7AA6EA61" w:rsidR="00EE50F1" w:rsidRDefault="005B0B4F" w:rsidP="00C06857">
      <w:pPr>
        <w:pStyle w:val="ListParagraph"/>
        <w:numPr>
          <w:ilvl w:val="0"/>
          <w:numId w:val="6"/>
        </w:numPr>
        <w:tabs>
          <w:tab w:val="left" w:pos="851"/>
        </w:tabs>
        <w:spacing w:line="259" w:lineRule="auto"/>
        <w:contextualSpacing w:val="0"/>
      </w:pPr>
      <w:r>
        <w:t>t</w:t>
      </w:r>
      <w:r w:rsidR="00EE50F1">
        <w:t>he use of related party financing arrangements to reduce Australian income tax or avoid withholding tax</w:t>
      </w:r>
      <w:r w:rsidR="0011383B">
        <w:t xml:space="preserve"> (noting recent strengthening of Australia’s thin capitalisation rules)</w:t>
      </w:r>
      <w:r>
        <w:t>; and</w:t>
      </w:r>
      <w:r w:rsidR="00EE50F1">
        <w:t xml:space="preserve"> </w:t>
      </w:r>
    </w:p>
    <w:p w14:paraId="1F139A9E" w14:textId="6B91959E" w:rsidR="00EE50F1" w:rsidRDefault="005B0B4F" w:rsidP="00C06857">
      <w:pPr>
        <w:pStyle w:val="ListParagraph"/>
        <w:numPr>
          <w:ilvl w:val="0"/>
          <w:numId w:val="6"/>
        </w:numPr>
        <w:tabs>
          <w:tab w:val="left" w:pos="851"/>
        </w:tabs>
        <w:spacing w:line="259" w:lineRule="auto"/>
        <w:contextualSpacing w:val="0"/>
      </w:pPr>
      <w:r>
        <w:t>f</w:t>
      </w:r>
      <w:r w:rsidR="00EE50F1">
        <w:t>acilitation of migration of assets (</w:t>
      </w:r>
      <w:r w:rsidR="009013B9">
        <w:t>for example,</w:t>
      </w:r>
      <w:r w:rsidR="00EE50F1">
        <w:t xml:space="preserve"> intellectual property) to offshore related parties in jurisdictions with effective low taxation. </w:t>
      </w:r>
    </w:p>
    <w:p w14:paraId="5803B649" w14:textId="3F3640A9" w:rsidR="004C2983" w:rsidRPr="004E33B0" w:rsidRDefault="009D5970" w:rsidP="00CA54B2">
      <w:r w:rsidRPr="004E33B0">
        <w:t xml:space="preserve">A </w:t>
      </w:r>
      <w:r w:rsidR="001A2B6B" w:rsidRPr="004E33B0">
        <w:t>parti</w:t>
      </w:r>
      <w:r w:rsidR="0039003A" w:rsidRPr="004E33B0">
        <w:t xml:space="preserve">cular </w:t>
      </w:r>
      <w:r w:rsidR="002916B4" w:rsidRPr="004E33B0">
        <w:t xml:space="preserve">focus is </w:t>
      </w:r>
      <w:r w:rsidR="005C1711">
        <w:t xml:space="preserve">on investments that </w:t>
      </w:r>
      <w:r w:rsidR="00ED0330" w:rsidRPr="004E33B0">
        <w:t xml:space="preserve">are structured through </w:t>
      </w:r>
      <w:r w:rsidR="00B86522">
        <w:t>effective</w:t>
      </w:r>
      <w:r w:rsidR="00ED0330" w:rsidRPr="004E33B0">
        <w:t xml:space="preserve"> low or no tax jurisdictions </w:t>
      </w:r>
      <w:r w:rsidR="00A5250B" w:rsidRPr="004E33B0">
        <w:t xml:space="preserve">where there is </w:t>
      </w:r>
      <w:r w:rsidR="001F44B6">
        <w:t>limited</w:t>
      </w:r>
      <w:r w:rsidR="00240D03" w:rsidRPr="004E33B0">
        <w:t xml:space="preserve"> relevant economic activity taking place.</w:t>
      </w:r>
    </w:p>
    <w:p w14:paraId="403E9459" w14:textId="5B17F96B" w:rsidR="00CD107D" w:rsidRPr="004E33B0" w:rsidRDefault="00933FF4" w:rsidP="00CA54B2">
      <w:r>
        <w:t>T</w:t>
      </w:r>
      <w:r w:rsidR="00CD107D" w:rsidRPr="004E33B0">
        <w:t xml:space="preserve">he Government will take appropriate and proportionate action to mitigate identified tax risks through </w:t>
      </w:r>
      <w:r w:rsidR="324093E3">
        <w:t xml:space="preserve">applying </w:t>
      </w:r>
      <w:r w:rsidR="00CD107D">
        <w:t>conditions</w:t>
      </w:r>
      <w:r w:rsidR="00CD107D" w:rsidRPr="004E33B0">
        <w:t xml:space="preserve"> </w:t>
      </w:r>
      <w:r w:rsidR="0C521A60">
        <w:t>on the transaction</w:t>
      </w:r>
      <w:r w:rsidR="00CD107D">
        <w:t>.</w:t>
      </w:r>
      <w:r w:rsidR="008E1580">
        <w:t xml:space="preserve"> </w:t>
      </w:r>
      <w:r w:rsidR="00874AEB">
        <w:t>Treasury or the ATO</w:t>
      </w:r>
      <w:r w:rsidR="00BC7FF4">
        <w:t xml:space="preserve"> may also</w:t>
      </w:r>
      <w:r w:rsidR="000A1439">
        <w:t>:</w:t>
      </w:r>
    </w:p>
    <w:p w14:paraId="4220BD13" w14:textId="5D3E3CF9" w:rsidR="00BC19DC" w:rsidRDefault="00BC19DC" w:rsidP="00C06857">
      <w:pPr>
        <w:pStyle w:val="ListParagraph"/>
        <w:numPr>
          <w:ilvl w:val="0"/>
          <w:numId w:val="6"/>
        </w:numPr>
        <w:tabs>
          <w:tab w:val="left" w:pos="851"/>
        </w:tabs>
        <w:spacing w:line="259" w:lineRule="auto"/>
        <w:contextualSpacing w:val="0"/>
      </w:pPr>
      <w:r>
        <w:t xml:space="preserve">notify investors who have been assessed to be entering </w:t>
      </w:r>
      <w:r w:rsidR="0061324D">
        <w:t>h</w:t>
      </w:r>
      <w:r>
        <w:t>igh risk arrangements; or</w:t>
      </w:r>
    </w:p>
    <w:p w14:paraId="5C4493B0" w14:textId="77777777" w:rsidR="00BC19DC" w:rsidRDefault="00BC19DC" w:rsidP="00C06857">
      <w:pPr>
        <w:pStyle w:val="ListParagraph"/>
        <w:numPr>
          <w:ilvl w:val="0"/>
          <w:numId w:val="6"/>
        </w:numPr>
        <w:tabs>
          <w:tab w:val="left" w:pos="851"/>
        </w:tabs>
        <w:spacing w:line="259" w:lineRule="auto"/>
        <w:contextualSpacing w:val="0"/>
      </w:pPr>
      <w:r>
        <w:t>commence follow up or review following completion of any proposed acquisition(s).</w:t>
      </w:r>
    </w:p>
    <w:p w14:paraId="434F966E" w14:textId="77777777" w:rsidR="00AA0BF8" w:rsidRDefault="002B0E4E" w:rsidP="00CA54B2">
      <w:r>
        <w:t xml:space="preserve">The Government is </w:t>
      </w:r>
      <w:r w:rsidR="001728A5">
        <w:t xml:space="preserve">a member of </w:t>
      </w:r>
      <w:r w:rsidR="008128E6">
        <w:t>the OECD/G20 Inclusive Framework on Base Erosion and Profit Shifting, which seeks to establish a modern international tax framework to ensure profits are taxed where economic activity</w:t>
      </w:r>
      <w:r w:rsidR="004A62B1">
        <w:t xml:space="preserve"> occurs</w:t>
      </w:r>
      <w:r w:rsidR="008128E6">
        <w:t xml:space="preserve">. </w:t>
      </w:r>
    </w:p>
    <w:p w14:paraId="3C386738" w14:textId="226F3677" w:rsidR="002B0E4E" w:rsidRPr="004E33B0" w:rsidRDefault="008128E6" w:rsidP="00CA54B2">
      <w:r>
        <w:t>The Government</w:t>
      </w:r>
      <w:r w:rsidR="00747FEF">
        <w:t>’s</w:t>
      </w:r>
      <w:r>
        <w:t xml:space="preserve"> </w:t>
      </w:r>
      <w:r w:rsidR="00113333">
        <w:t xml:space="preserve">approach to tax risk </w:t>
      </w:r>
      <w:r w:rsidR="00416498">
        <w:t xml:space="preserve">reflects the international trend to ensure that </w:t>
      </w:r>
      <w:r w:rsidR="018F4453">
        <w:t>entities</w:t>
      </w:r>
      <w:r w:rsidR="00416498">
        <w:t xml:space="preserve"> pay t</w:t>
      </w:r>
      <w:r w:rsidR="00546393">
        <w:t>he right amount of tax in the countries in which they operate and where value creation occurs.</w:t>
      </w:r>
    </w:p>
    <w:p w14:paraId="58A3C14F" w14:textId="471867E4" w:rsidR="00E444BE" w:rsidRPr="0064793C" w:rsidRDefault="00E444BE" w:rsidP="00E57D59">
      <w:pPr>
        <w:pStyle w:val="Heading3"/>
      </w:pPr>
      <w:r w:rsidRPr="0064793C">
        <w:t>Other Australian Government policies</w:t>
      </w:r>
    </w:p>
    <w:p w14:paraId="1D3BD688" w14:textId="5FA51759" w:rsidR="00E444BE" w:rsidRDefault="00E444BE" w:rsidP="00E57D59">
      <w:r w:rsidRPr="0064793C">
        <w:t>Investments must also be consistent with the Government</w:t>
      </w:r>
      <w:r w:rsidR="009137CE">
        <w:t>’</w:t>
      </w:r>
      <w:r w:rsidRPr="0064793C">
        <w:t xml:space="preserve">s </w:t>
      </w:r>
      <w:r w:rsidR="00246238">
        <w:t xml:space="preserve">wider policy </w:t>
      </w:r>
      <w:r w:rsidRPr="0064793C">
        <w:t>objectives</w:t>
      </w:r>
      <w:r w:rsidR="001606DA">
        <w:t xml:space="preserve"> – for example, </w:t>
      </w:r>
      <w:r w:rsidRPr="0064793C">
        <w:t>in relation to matters such as environmental impact</w:t>
      </w:r>
      <w:r w:rsidR="001606DA">
        <w:t>s.</w:t>
      </w:r>
    </w:p>
    <w:p w14:paraId="1BA1E94A" w14:textId="68905CE2" w:rsidR="00E444BE" w:rsidRPr="0064793C" w:rsidRDefault="00E444BE" w:rsidP="00E57D59">
      <w:pPr>
        <w:pStyle w:val="Heading3"/>
      </w:pPr>
      <w:r w:rsidRPr="0064793C">
        <w:lastRenderedPageBreak/>
        <w:t xml:space="preserve">Impact on the economy and the </w:t>
      </w:r>
      <w:r w:rsidRPr="00C90F72">
        <w:t>community</w:t>
      </w:r>
    </w:p>
    <w:p w14:paraId="2D7F731B" w14:textId="583BEECA" w:rsidR="00E444BE" w:rsidRPr="0064793C" w:rsidRDefault="00E444BE" w:rsidP="00E57D59">
      <w:r w:rsidRPr="0064793C">
        <w:t xml:space="preserve">The Government considers the impact of the investment on the general economy. The Government will consider the impact of any plans to restructure an Australian enterprise following an acquisition. It also considers the nature of the funding of the acquisition and </w:t>
      </w:r>
      <w:r>
        <w:t>the</w:t>
      </w:r>
      <w:r w:rsidRPr="0064793C">
        <w:t xml:space="preserve"> level of Australian participation in the enterprise after the foreign investment occurs, as well as the interests of employees, creditors and other stakeholders.</w:t>
      </w:r>
    </w:p>
    <w:p w14:paraId="0D6FA7A1" w14:textId="6753EA55" w:rsidR="00E444BE" w:rsidRPr="0064793C" w:rsidRDefault="00E444BE" w:rsidP="00E57D59">
      <w:r w:rsidRPr="0064793C">
        <w:t>The Government considers the extent to which the investor will develop the project and ensure a fair return for the Australian people. The investment should also be consistent with the Government</w:t>
      </w:r>
      <w:r w:rsidR="009137CE">
        <w:t>’</w:t>
      </w:r>
      <w:r w:rsidRPr="0064793C">
        <w:t>s aim of ensuring that Australia remains a reliable supplier to all customers in the</w:t>
      </w:r>
      <w:r>
        <w:t> </w:t>
      </w:r>
      <w:r w:rsidRPr="0064793C">
        <w:t>future.</w:t>
      </w:r>
    </w:p>
    <w:p w14:paraId="0F7E96A5" w14:textId="5E2CEE41" w:rsidR="00E444BE" w:rsidRPr="0064793C" w:rsidRDefault="00E444BE" w:rsidP="00E57D59">
      <w:pPr>
        <w:pStyle w:val="Heading3"/>
      </w:pPr>
      <w:r w:rsidRPr="0064793C">
        <w:t xml:space="preserve">Character of the </w:t>
      </w:r>
      <w:r w:rsidRPr="00C90F72">
        <w:t>investor</w:t>
      </w:r>
    </w:p>
    <w:p w14:paraId="0665F28A" w14:textId="3D68B621" w:rsidR="00E444BE" w:rsidRPr="0064793C" w:rsidRDefault="00E444BE" w:rsidP="00E57D59">
      <w:r w:rsidRPr="0064793C">
        <w:t xml:space="preserve">The Government considers the extent to which the investor operates on a transparent commercial basis and is subject to adequate and transparent regulation and supervision. </w:t>
      </w:r>
      <w:r w:rsidR="00464D49">
        <w:br/>
      </w:r>
      <w:r w:rsidRPr="0064793C">
        <w:t xml:space="preserve">The Government also considers the corporate governance practices of foreign investors. In the case of investors who are </w:t>
      </w:r>
      <w:r>
        <w:t xml:space="preserve">investment </w:t>
      </w:r>
      <w:r w:rsidRPr="0064793C">
        <w:t>fund</w:t>
      </w:r>
      <w:r>
        <w:t>s</w:t>
      </w:r>
      <w:r w:rsidRPr="0064793C">
        <w:t>, including sovereign wealth funds, the Government considers the fund</w:t>
      </w:r>
      <w:r w:rsidR="009137CE">
        <w:t>’</w:t>
      </w:r>
      <w:r w:rsidRPr="0064793C">
        <w:t>s investment policy and how it proposes to exercise voting power in relation to Australian enterprises in which the fund proposes to take an interest.</w:t>
      </w:r>
    </w:p>
    <w:p w14:paraId="10164D43" w14:textId="77777777" w:rsidR="00E444BE" w:rsidRDefault="00E444BE" w:rsidP="00E57D59">
      <w:r w:rsidRPr="0064793C">
        <w:t>Proposals by foreign owned or controlled investors that operate on a transparent and commercial basis are less likely to raise national interest concerns than proposals from those that do not.</w:t>
      </w:r>
    </w:p>
    <w:p w14:paraId="429EAE80" w14:textId="37C70DC6" w:rsidR="00E444BE" w:rsidRDefault="00E444BE" w:rsidP="00E57D59">
      <w:r>
        <w:t>The Government considers the investor</w:t>
      </w:r>
      <w:r w:rsidR="001D65D3">
        <w:t xml:space="preserve">’s record of </w:t>
      </w:r>
      <w:r>
        <w:t>compli</w:t>
      </w:r>
      <w:r w:rsidR="00787E82">
        <w:t xml:space="preserve">ance </w:t>
      </w:r>
      <w:r>
        <w:t>with Australia</w:t>
      </w:r>
      <w:r w:rsidR="009137CE">
        <w:t>’</w:t>
      </w:r>
      <w:r>
        <w:t xml:space="preserve">s laws, including following both the spirit and the letter of Australian law </w:t>
      </w:r>
      <w:r w:rsidR="002B2835">
        <w:t>and</w:t>
      </w:r>
      <w:r w:rsidR="00574864">
        <w:t xml:space="preserve"> </w:t>
      </w:r>
      <w:r>
        <w:t>compl</w:t>
      </w:r>
      <w:r w:rsidR="0072433D">
        <w:t xml:space="preserve">iance </w:t>
      </w:r>
      <w:r>
        <w:t xml:space="preserve">with any </w:t>
      </w:r>
      <w:r w:rsidR="00876A9B">
        <w:t>foreign</w:t>
      </w:r>
      <w:r w:rsidR="00876A9B" w:rsidDel="00876A9B">
        <w:t xml:space="preserve"> </w:t>
      </w:r>
      <w:r w:rsidR="0072433D">
        <w:t xml:space="preserve">investment </w:t>
      </w:r>
      <w:r>
        <w:t xml:space="preserve">conditions </w:t>
      </w:r>
      <w:r w:rsidR="0072433D">
        <w:t xml:space="preserve">previously </w:t>
      </w:r>
      <w:r>
        <w:t xml:space="preserve">imposed by the Government. </w:t>
      </w:r>
    </w:p>
    <w:p w14:paraId="5C992FF4" w14:textId="77777777" w:rsidR="00E444BE" w:rsidRPr="00EE1FA2" w:rsidRDefault="00E444BE" w:rsidP="00E57D59">
      <w:pPr>
        <w:pStyle w:val="Heading3"/>
      </w:pPr>
      <w:r>
        <w:t>I</w:t>
      </w:r>
      <w:r w:rsidRPr="00EE1FA2">
        <w:t xml:space="preserve">nvestments in the </w:t>
      </w:r>
      <w:r w:rsidRPr="00C90F72">
        <w:t>agricultural</w:t>
      </w:r>
      <w:r w:rsidRPr="00EE1FA2">
        <w:t xml:space="preserve"> sector</w:t>
      </w:r>
    </w:p>
    <w:p w14:paraId="7BD17A1B" w14:textId="77777777" w:rsidR="00E444BE" w:rsidRPr="002A7171" w:rsidRDefault="00E444BE" w:rsidP="00E57D59">
      <w:r>
        <w:t xml:space="preserve">In addition to the factors above, when examining </w:t>
      </w:r>
      <w:r w:rsidRPr="002A7171">
        <w:t xml:space="preserve">foreign investment </w:t>
      </w:r>
      <w:r>
        <w:t xml:space="preserve">proposals </w:t>
      </w:r>
      <w:r w:rsidRPr="002A7171">
        <w:t xml:space="preserve">in </w:t>
      </w:r>
      <w:r>
        <w:t xml:space="preserve">the </w:t>
      </w:r>
      <w:r w:rsidRPr="002A7171">
        <w:t>a</w:t>
      </w:r>
      <w:r>
        <w:t>gricultural sector</w:t>
      </w:r>
      <w:r w:rsidRPr="002A7171">
        <w:t>, the Government typically considers the effect of the proposal on:</w:t>
      </w:r>
    </w:p>
    <w:p w14:paraId="2E464F2D" w14:textId="3542B4DC"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t>t</w:t>
      </w:r>
      <w:r w:rsidRPr="00F12580">
        <w:rPr>
          <w:rFonts w:eastAsiaTheme="minorEastAsia"/>
        </w:rPr>
        <w:t>he quality and availability of Australia</w:t>
      </w:r>
      <w:r w:rsidR="009137CE" w:rsidRPr="00F12580">
        <w:rPr>
          <w:rFonts w:eastAsiaTheme="minorEastAsia"/>
        </w:rPr>
        <w:t>’</w:t>
      </w:r>
      <w:r w:rsidRPr="00F12580">
        <w:rPr>
          <w:rFonts w:eastAsiaTheme="minorEastAsia"/>
        </w:rPr>
        <w:t>s agricultural resources, including water;</w:t>
      </w:r>
    </w:p>
    <w:p w14:paraId="5A584471" w14:textId="77777777"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 xml:space="preserve">land access and use; </w:t>
      </w:r>
    </w:p>
    <w:p w14:paraId="07468DC1" w14:textId="77777777"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agricultural production and productivity;</w:t>
      </w:r>
    </w:p>
    <w:p w14:paraId="38B8CB67" w14:textId="23E1ADF9"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Australia</w:t>
      </w:r>
      <w:r w:rsidR="009137CE" w:rsidRPr="00F12580">
        <w:rPr>
          <w:rFonts w:eastAsia="Calibri Light"/>
        </w:rPr>
        <w:t>’</w:t>
      </w:r>
      <w:r w:rsidRPr="00F12580">
        <w:rPr>
          <w:rFonts w:eastAsia="Calibri Light"/>
        </w:rPr>
        <w:t>s capacity to remain a reliable supplier of agricultural production, both to the Australian community and our trading partners;</w:t>
      </w:r>
    </w:p>
    <w:p w14:paraId="7A43AEC8" w14:textId="0F913141"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biodiversity; and</w:t>
      </w:r>
    </w:p>
    <w:p w14:paraId="121E49AE" w14:textId="2C5BF69B"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Theme="minorEastAsia"/>
        </w:rPr>
        <w:t>employment and prosperity in</w:t>
      </w:r>
      <w:r>
        <w:t xml:space="preserve"> Australia</w:t>
      </w:r>
      <w:r w:rsidR="009137CE">
        <w:t>’</w:t>
      </w:r>
      <w:r>
        <w:t>s local and regional communities.</w:t>
      </w:r>
    </w:p>
    <w:p w14:paraId="2EFD4ADD" w14:textId="7D85452E" w:rsidR="00E444BE" w:rsidRPr="002A7171" w:rsidRDefault="00E444BE" w:rsidP="00E57D59">
      <w:r>
        <w:t>The Australian Government also expects Australian investors to have been offered an equal opportunity to purchase a title of agricultural land, before it is acquired by a foreign person.</w:t>
      </w:r>
    </w:p>
    <w:p w14:paraId="462DD208" w14:textId="77777777" w:rsidR="00E444BE" w:rsidRPr="00EE1FA2" w:rsidRDefault="00E444BE" w:rsidP="00E57D59">
      <w:pPr>
        <w:pStyle w:val="Heading3"/>
      </w:pPr>
      <w:r>
        <w:t>I</w:t>
      </w:r>
      <w:r w:rsidRPr="00EE1FA2">
        <w:t xml:space="preserve">nvestments in </w:t>
      </w:r>
      <w:r w:rsidRPr="00C90F72">
        <w:t>residential</w:t>
      </w:r>
      <w:r>
        <w:t xml:space="preserve"> land</w:t>
      </w:r>
    </w:p>
    <w:p w14:paraId="66DF5D43" w14:textId="06FE43D4" w:rsidR="00E444BE" w:rsidRPr="002C42BB" w:rsidRDefault="00E444BE" w:rsidP="00E57D59">
      <w:r w:rsidRPr="002C42BB">
        <w:t>The Government</w:t>
      </w:r>
      <w:r w:rsidR="009137CE">
        <w:t>’</w:t>
      </w:r>
      <w:r w:rsidRPr="002C42BB">
        <w:t>s policy is to channel foreign investment into new dwellings</w:t>
      </w:r>
      <w:r>
        <w:t>, as opposed to established dwellings,</w:t>
      </w:r>
      <w:r w:rsidRPr="002C42BB">
        <w:t xml:space="preserve"> as this </w:t>
      </w:r>
      <w:r w:rsidR="00C4735E">
        <w:t xml:space="preserve">contributes to Australia’s housing stock, </w:t>
      </w:r>
      <w:r w:rsidRPr="002C42BB">
        <w:t xml:space="preserve">creates additional jobs in </w:t>
      </w:r>
      <w:r w:rsidRPr="002C42BB">
        <w:lastRenderedPageBreak/>
        <w:t>the construction industry and helps support economic growth. It can also increase government revenues</w:t>
      </w:r>
      <w:r w:rsidR="1634994C">
        <w:t xml:space="preserve"> </w:t>
      </w:r>
      <w:r w:rsidRPr="002C42BB">
        <w:t>from the overall higher economic growth that flows from the additional</w:t>
      </w:r>
      <w:r>
        <w:t> </w:t>
      </w:r>
      <w:r w:rsidRPr="002C42BB">
        <w:t>investment.</w:t>
      </w:r>
    </w:p>
    <w:p w14:paraId="2209C3CF" w14:textId="5B7D120E" w:rsidR="00E444BE" w:rsidRPr="002C42BB" w:rsidRDefault="00E444BE" w:rsidP="00E57D59">
      <w:r w:rsidRPr="002C42BB">
        <w:t xml:space="preserve">Foreign investment </w:t>
      </w:r>
      <w:r w:rsidR="007348B6">
        <w:t xml:space="preserve">proposals </w:t>
      </w:r>
      <w:r w:rsidRPr="002C42BB">
        <w:t xml:space="preserve">are therefore considered </w:t>
      </w:r>
      <w:proofErr w:type="gramStart"/>
      <w:r w:rsidRPr="002C42BB">
        <w:t>in light of</w:t>
      </w:r>
      <w:proofErr w:type="gramEnd"/>
      <w:r w:rsidRPr="002C42BB">
        <w:t xml:space="preserve"> the overarching principle that the proposed investment should increase Australia</w:t>
      </w:r>
      <w:r w:rsidR="009137CE">
        <w:t>’</w:t>
      </w:r>
      <w:r w:rsidRPr="002C42BB">
        <w:t>s housing stock</w:t>
      </w:r>
    </w:p>
    <w:p w14:paraId="6BA9A853" w14:textId="2075B912" w:rsidR="00E444BE" w:rsidRDefault="00E444BE" w:rsidP="00E57D59">
      <w:r w:rsidRPr="002C42BB">
        <w:t xml:space="preserve">Consistent with this aim, different </w:t>
      </w:r>
      <w:r w:rsidR="00C4735E">
        <w:t>considerations</w:t>
      </w:r>
      <w:r w:rsidRPr="002C42BB">
        <w:t xml:space="preserve"> apply depending on whether the property being acquired will increase the housing stock or whether it is an establi</w:t>
      </w:r>
      <w:r>
        <w:t>shed dwelling.</w:t>
      </w:r>
    </w:p>
    <w:p w14:paraId="66AB66F8" w14:textId="2BE6FC98" w:rsidR="00E444BE" w:rsidRPr="00EE1FA2" w:rsidRDefault="00E444BE" w:rsidP="00E57D59">
      <w:pPr>
        <w:pStyle w:val="Heading3"/>
      </w:pPr>
      <w:r>
        <w:t>Investments by f</w:t>
      </w:r>
      <w:r w:rsidRPr="00EE1FA2">
        <w:t xml:space="preserve">oreign </w:t>
      </w:r>
      <w:r w:rsidRPr="00C90F72">
        <w:t>government</w:t>
      </w:r>
      <w:r w:rsidRPr="00EE1FA2">
        <w:t xml:space="preserve"> investors</w:t>
      </w:r>
    </w:p>
    <w:p w14:paraId="589A2ACF" w14:textId="1114C3D1" w:rsidR="00E444BE" w:rsidRDefault="003540DE" w:rsidP="00E57D59">
      <w:r>
        <w:t>The zero-dollar threshold for foreign</w:t>
      </w:r>
      <w:r w:rsidR="00FC4D82">
        <w:t xml:space="preserve"> government</w:t>
      </w:r>
      <w:r>
        <w:t xml:space="preserve"> investors remains in place. </w:t>
      </w:r>
      <w:r w:rsidR="00E444BE" w:rsidRPr="002A7171">
        <w:t>Where a propos</w:t>
      </w:r>
      <w:r w:rsidR="00E444BE">
        <w:t>ed investment</w:t>
      </w:r>
      <w:r w:rsidR="00E444BE" w:rsidRPr="002A7171">
        <w:t xml:space="preserve"> involves a </w:t>
      </w:r>
      <w:r w:rsidR="00E444BE" w:rsidRPr="00F17605">
        <w:t>foreign government investor</w:t>
      </w:r>
      <w:r w:rsidR="00E444BE" w:rsidRPr="002A7171">
        <w:t>, the Government also considers if the investment is commercial in nature or if the investor may be pursuing broader political or strategic objectives that may be contrary to Australia</w:t>
      </w:r>
      <w:r w:rsidR="009137CE">
        <w:t>’</w:t>
      </w:r>
      <w:r w:rsidR="00E444BE" w:rsidRPr="002A7171">
        <w:t>s national interest. This includes assessing whether the prospective investor</w:t>
      </w:r>
      <w:r w:rsidR="009137CE">
        <w:t>’</w:t>
      </w:r>
      <w:r w:rsidR="00E444BE" w:rsidRPr="002A7171">
        <w:t>s governance arrangements could facilitate actual or potential c</w:t>
      </w:r>
      <w:r w:rsidR="00E444BE">
        <w:t xml:space="preserve">ontrol by a foreign government </w:t>
      </w:r>
      <w:r w:rsidR="00E444BE" w:rsidRPr="002A7171">
        <w:t xml:space="preserve">including through the </w:t>
      </w:r>
      <w:r w:rsidR="00E444BE">
        <w:t>investor</w:t>
      </w:r>
      <w:r w:rsidR="009137CE">
        <w:t>’</w:t>
      </w:r>
      <w:r w:rsidR="00E444BE">
        <w:t>s funding arrangements</w:t>
      </w:r>
      <w:r w:rsidR="00E444BE" w:rsidRPr="002A7171">
        <w:t xml:space="preserve">. </w:t>
      </w:r>
    </w:p>
    <w:p w14:paraId="2D692490" w14:textId="31886957" w:rsidR="00E444BE" w:rsidRPr="002A7171" w:rsidRDefault="00E444BE" w:rsidP="00E57D59">
      <w:r w:rsidRPr="002A7171">
        <w:t>Proposals from foreign government investors operating on a fully arm</w:t>
      </w:r>
      <w:r w:rsidR="009137CE">
        <w:t>’</w:t>
      </w:r>
      <w:r w:rsidRPr="002A7171">
        <w:t>s length and commercial basis are less likely to raise national interest concerns than proposals from those that do not.</w:t>
      </w:r>
    </w:p>
    <w:p w14:paraId="35AC683A" w14:textId="6609724C" w:rsidR="00E444BE" w:rsidRPr="002A7171" w:rsidRDefault="00E444BE" w:rsidP="00E57D59">
      <w:r w:rsidRPr="002A7171">
        <w:t>Where the potential investor is not wholly foreign government owned, the Government considers the size, nature and composition of any non</w:t>
      </w:r>
      <w:r w:rsidR="009137CE">
        <w:noBreakHyphen/>
      </w:r>
      <w:r w:rsidRPr="002A7171">
        <w:t>government interests, including any restrictions on the exercise of their rights as interest holders.</w:t>
      </w:r>
    </w:p>
    <w:p w14:paraId="32275096" w14:textId="131B3024" w:rsidR="00E444BE" w:rsidRPr="002A7171" w:rsidRDefault="00E444BE" w:rsidP="00E57D59">
      <w:r w:rsidRPr="002A7171">
        <w:t xml:space="preserve">The Government </w:t>
      </w:r>
      <w:r w:rsidR="00C4735E">
        <w:t>carefully reviews</w:t>
      </w:r>
      <w:r w:rsidRPr="002A7171">
        <w:t xml:space="preserve"> proposals from foreign government investors that are not operating on a fully arm</w:t>
      </w:r>
      <w:r w:rsidR="009137CE">
        <w:t>’</w:t>
      </w:r>
      <w:r w:rsidRPr="002A7171">
        <w:t>s length and commercial basis. The Government does not have a policy of prohibiting such investments</w:t>
      </w:r>
      <w:r>
        <w:t>,</w:t>
      </w:r>
      <w:r w:rsidRPr="002A7171">
        <w:t xml:space="preserve"> but it looks at the overall proposal carefully to determine whether such investments may be contrary to the national interest.</w:t>
      </w:r>
    </w:p>
    <w:p w14:paraId="294B6A54" w14:textId="77777777" w:rsidR="00E444BE" w:rsidRPr="00E57343" w:rsidRDefault="00E444BE" w:rsidP="00E57D59">
      <w:r w:rsidRPr="002A7171">
        <w:t xml:space="preserve">Mitigating factors that assist in determining that such proposals are not contrary to the national </w:t>
      </w:r>
      <w:r w:rsidRPr="00E57343">
        <w:t xml:space="preserve">interest may include: </w:t>
      </w:r>
    </w:p>
    <w:p w14:paraId="4D3AD834" w14:textId="77777777"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the existence of external partners or shareholders in the investment;</w:t>
      </w:r>
    </w:p>
    <w:p w14:paraId="65852BDD" w14:textId="701B789A"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the level of non</w:t>
      </w:r>
      <w:r w:rsidR="009137CE" w:rsidRPr="00E57343">
        <w:noBreakHyphen/>
      </w:r>
      <w:r w:rsidRPr="00F12580">
        <w:rPr>
          <w:rFonts w:eastAsia="Calibri Light"/>
        </w:rPr>
        <w:t>associated ownership interests;</w:t>
      </w:r>
    </w:p>
    <w:p w14:paraId="40F0A97B" w14:textId="77777777"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the governance arrangements for the investment;</w:t>
      </w:r>
    </w:p>
    <w:p w14:paraId="6BA2B89C" w14:textId="4A688DA4"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ongoing arrangements to protect Australian interests from non</w:t>
      </w:r>
      <w:r w:rsidR="653C7A96" w:rsidRPr="00F12580">
        <w:rPr>
          <w:rFonts w:eastAsia="Calibri Light"/>
        </w:rPr>
        <w:t>-</w:t>
      </w:r>
      <w:r w:rsidRPr="00F12580">
        <w:rPr>
          <w:rFonts w:eastAsia="Calibri Light"/>
        </w:rPr>
        <w:t>commercial dealings; and</w:t>
      </w:r>
    </w:p>
    <w:p w14:paraId="5C912C36" w14:textId="77777777" w:rsidR="00E444BE" w:rsidRPr="00F12580" w:rsidRDefault="00E444BE" w:rsidP="00C06857">
      <w:pPr>
        <w:pStyle w:val="ListParagraph"/>
        <w:numPr>
          <w:ilvl w:val="0"/>
          <w:numId w:val="6"/>
        </w:numPr>
        <w:tabs>
          <w:tab w:val="left" w:pos="851"/>
        </w:tabs>
        <w:spacing w:line="259" w:lineRule="auto"/>
        <w:contextualSpacing w:val="0"/>
        <w:rPr>
          <w:rFonts w:eastAsia="Calibri Light"/>
        </w:rPr>
      </w:pPr>
      <w:r w:rsidRPr="00F12580">
        <w:rPr>
          <w:rFonts w:eastAsia="Calibri Light"/>
        </w:rPr>
        <w:t xml:space="preserve">whether the target will be, or remain, listed on the Australian Securities Exchange or another recognised exchange. </w:t>
      </w:r>
    </w:p>
    <w:p w14:paraId="4859F10D" w14:textId="77777777" w:rsidR="00E444BE" w:rsidRDefault="00E444BE" w:rsidP="00E57D59">
      <w:r w:rsidRPr="002A7171">
        <w:t>The Government will also consider the size, importance and potential impact of such investments in considering whether or not the proposal is contrary to the national interest.</w:t>
      </w:r>
      <w:bookmarkStart w:id="1" w:name="_FURTHER_INFORMATION_ABOUT_2"/>
      <w:bookmarkEnd w:id="1"/>
    </w:p>
    <w:p w14:paraId="3D816CF8" w14:textId="7F4D206F" w:rsidR="00E444BE" w:rsidRPr="005A7E3A" w:rsidRDefault="00E444BE" w:rsidP="00E57D59">
      <w:pPr>
        <w:pStyle w:val="Heading2"/>
      </w:pPr>
      <w:r w:rsidRPr="005A7E3A">
        <w:t>The national security test</w:t>
      </w:r>
    </w:p>
    <w:p w14:paraId="293E397E" w14:textId="76F2728E" w:rsidR="00E444BE" w:rsidRPr="005A7E3A" w:rsidRDefault="00E444BE" w:rsidP="0066326A">
      <w:r w:rsidRPr="005A7E3A">
        <w:t xml:space="preserve">If an investment does not require </w:t>
      </w:r>
      <w:r w:rsidR="001207AE">
        <w:t xml:space="preserve">assessment </w:t>
      </w:r>
      <w:r w:rsidRPr="005A7E3A">
        <w:t xml:space="preserve">under the national interest test, it will still require mandatory </w:t>
      </w:r>
      <w:r w:rsidR="001207AE">
        <w:t>assessment</w:t>
      </w:r>
      <w:r w:rsidR="001207AE" w:rsidRPr="005A7E3A">
        <w:t xml:space="preserve"> </w:t>
      </w:r>
      <w:r w:rsidRPr="005A7E3A">
        <w:t xml:space="preserve">under the national security test if the investment relates to a national security business or national security land. </w:t>
      </w:r>
    </w:p>
    <w:p w14:paraId="5330509E" w14:textId="280EA884" w:rsidR="00E444BE" w:rsidRPr="005A7E3A" w:rsidRDefault="00CB3750" w:rsidP="0066326A">
      <w:r>
        <w:t>I</w:t>
      </w:r>
      <w:r w:rsidR="00E444BE">
        <w:t>nvestment</w:t>
      </w:r>
      <w:r>
        <w:t>s</w:t>
      </w:r>
      <w:r w:rsidR="00E444BE">
        <w:t xml:space="preserve"> </w:t>
      </w:r>
      <w:r w:rsidR="00BE377E">
        <w:t xml:space="preserve">after 1 January 2021 </w:t>
      </w:r>
      <w:r w:rsidR="00E444BE">
        <w:t xml:space="preserve">that do not require mandatory </w:t>
      </w:r>
      <w:r w:rsidR="001207AE">
        <w:t xml:space="preserve">assessment </w:t>
      </w:r>
      <w:r w:rsidR="00E444BE">
        <w:t xml:space="preserve">under the national interest test or the national security test may still be </w:t>
      </w:r>
      <w:r w:rsidR="009137CE">
        <w:t>‘</w:t>
      </w:r>
      <w:r w:rsidR="00E444BE">
        <w:t>called in</w:t>
      </w:r>
      <w:r w:rsidR="009137CE">
        <w:t>’</w:t>
      </w:r>
      <w:r w:rsidR="00E444BE">
        <w:t xml:space="preserve"> </w:t>
      </w:r>
      <w:r w:rsidR="00A53652">
        <w:t xml:space="preserve">if </w:t>
      </w:r>
      <w:r w:rsidR="00557899">
        <w:t xml:space="preserve">the Treasurer </w:t>
      </w:r>
      <w:r w:rsidR="23EA03A6">
        <w:t>considers</w:t>
      </w:r>
      <w:r w:rsidR="00470DC4">
        <w:t xml:space="preserve"> they</w:t>
      </w:r>
      <w:r w:rsidR="00A53652">
        <w:t xml:space="preserve"> </w:t>
      </w:r>
      <w:r w:rsidR="00592D0F">
        <w:t xml:space="preserve">may </w:t>
      </w:r>
      <w:r w:rsidR="00A53652">
        <w:t xml:space="preserve">pose </w:t>
      </w:r>
      <w:r w:rsidR="00E444BE">
        <w:t xml:space="preserve">national security </w:t>
      </w:r>
      <w:r w:rsidR="00A53652">
        <w:t xml:space="preserve">concerns </w:t>
      </w:r>
      <w:r w:rsidR="00E444BE">
        <w:t>– either while the investment is still proposed or within 10</w:t>
      </w:r>
      <w:r w:rsidR="00503FF1">
        <w:t> </w:t>
      </w:r>
      <w:r w:rsidR="00E444BE">
        <w:t xml:space="preserve">years of it being taken. To provide transparency and investor certainty, this power is subject </w:t>
      </w:r>
      <w:r w:rsidR="00E444BE">
        <w:lastRenderedPageBreak/>
        <w:t xml:space="preserve">to significant safeguards, and a range of additional guidance is provided in the Guidance Notes on the </w:t>
      </w:r>
      <w:hyperlink r:id="rId13">
        <w:r w:rsidR="00A75667" w:rsidRPr="3CB83EF1">
          <w:rPr>
            <w:rStyle w:val="Hyperlink"/>
          </w:rPr>
          <w:t>Foreign Investment website</w:t>
        </w:r>
      </w:hyperlink>
      <w:r w:rsidR="00A75667">
        <w:t>.</w:t>
      </w:r>
    </w:p>
    <w:p w14:paraId="7F919FED" w14:textId="0243512A" w:rsidR="00E444BE" w:rsidRPr="00B9364F" w:rsidRDefault="00E444BE" w:rsidP="0066326A">
      <w:r>
        <w:t xml:space="preserve">Under the national security test, the Treasurer is empowered to </w:t>
      </w:r>
      <w:r w:rsidR="008F0A6C">
        <w:t>approve</w:t>
      </w:r>
      <w:r w:rsidR="009D38C7">
        <w:t xml:space="preserve"> </w:t>
      </w:r>
      <w:r w:rsidR="00C4735E">
        <w:t xml:space="preserve">an investment subject to </w:t>
      </w:r>
      <w:r w:rsidR="004B1092">
        <w:t>i</w:t>
      </w:r>
      <w:r w:rsidR="007E601E">
        <w:t>mpos</w:t>
      </w:r>
      <w:r w:rsidR="004B1092">
        <w:t>ing</w:t>
      </w:r>
      <w:r w:rsidR="007E601E">
        <w:t xml:space="preserve"> </w:t>
      </w:r>
      <w:r w:rsidR="008169FD">
        <w:t xml:space="preserve">conditions </w:t>
      </w:r>
      <w:r w:rsidR="0064755B">
        <w:t xml:space="preserve">to mitigate </w:t>
      </w:r>
      <w:r w:rsidR="00346B3B">
        <w:t>natio</w:t>
      </w:r>
      <w:r w:rsidR="00D5661C">
        <w:t>nal security concer</w:t>
      </w:r>
      <w:r w:rsidR="004B1092">
        <w:t>n</w:t>
      </w:r>
      <w:r w:rsidR="00D5661C">
        <w:t xml:space="preserve">s, </w:t>
      </w:r>
      <w:r>
        <w:t xml:space="preserve">prohibit an investment if satisfied that it would be contrary to national security, or </w:t>
      </w:r>
      <w:r w:rsidR="007B0608">
        <w:t xml:space="preserve">in exceptional circumstances force </w:t>
      </w:r>
      <w:r w:rsidR="679C1D59">
        <w:t>divestment</w:t>
      </w:r>
      <w:r>
        <w:t>.</w:t>
      </w:r>
    </w:p>
    <w:p w14:paraId="4CDFD401" w14:textId="39C86F0E" w:rsidR="00E444BE" w:rsidRPr="005A7E3A" w:rsidRDefault="00E444BE" w:rsidP="0066326A">
      <w:bookmarkStart w:id="2" w:name="_RULES_FOR_INVESTING"/>
      <w:bookmarkStart w:id="3" w:name="_FOREIGN_INVESTMENT_REVIEW"/>
      <w:bookmarkEnd w:id="2"/>
      <w:bookmarkEnd w:id="3"/>
      <w:r w:rsidRPr="005A7E3A">
        <w:t>As with the national interest, the Act does not define Australia</w:t>
      </w:r>
      <w:r w:rsidR="009137CE">
        <w:t>’</w:t>
      </w:r>
      <w:r w:rsidRPr="005A7E3A">
        <w:t xml:space="preserve">s national security, nor what would be contrary to it. Instead, the Act confers upon the Treasurer the power to decide in each case whether a particular investment would be contrary to national security. </w:t>
      </w:r>
    </w:p>
    <w:p w14:paraId="41D508C6" w14:textId="54CFF3FA" w:rsidR="00E444BE" w:rsidRDefault="00E444BE" w:rsidP="0066326A">
      <w:r w:rsidRPr="005A7E3A">
        <w:t>As national security is a subset of the national interest, the national security test considers a narrower range of factors than the national interest test. In assessing investments under the national security test, the Government considers the extent to which the investment will affect Australia</w:t>
      </w:r>
      <w:r w:rsidR="009137CE">
        <w:t>’</w:t>
      </w:r>
      <w:r w:rsidRPr="005A7E3A">
        <w:t>s ability to protect its strategic and security interests. The Government relies on advice from relevant national security agencies for assessments as to whether an investment raises national security concerns.</w:t>
      </w:r>
    </w:p>
    <w:p w14:paraId="140DEF0F" w14:textId="62292F26" w:rsidR="00E444BE" w:rsidRPr="001141AC" w:rsidRDefault="004E04E1" w:rsidP="54278DE8">
      <w:pPr>
        <w:pStyle w:val="Heading1"/>
        <w:rPr>
          <w:sz w:val="26"/>
          <w:szCs w:val="26"/>
        </w:rPr>
      </w:pPr>
      <w:r>
        <w:t xml:space="preserve">Submitting </w:t>
      </w:r>
      <w:r w:rsidR="00F67288">
        <w:t xml:space="preserve">a </w:t>
      </w:r>
      <w:r w:rsidR="004B1092">
        <w:t xml:space="preserve">foreign investment </w:t>
      </w:r>
      <w:r>
        <w:t xml:space="preserve">proposal </w:t>
      </w:r>
    </w:p>
    <w:p w14:paraId="7598BD3B" w14:textId="3B868F4C" w:rsidR="00E444BE" w:rsidRDefault="00E444BE" w:rsidP="0066326A">
      <w:r>
        <w:t>Foreign persons should</w:t>
      </w:r>
      <w:r w:rsidR="0055293E">
        <w:t xml:space="preserve"> submit a</w:t>
      </w:r>
      <w:r w:rsidR="00C56CAE">
        <w:t>n in</w:t>
      </w:r>
      <w:r w:rsidR="009D3488">
        <w:t>vestment</w:t>
      </w:r>
      <w:r w:rsidR="0055293E">
        <w:t xml:space="preserve"> proposal </w:t>
      </w:r>
      <w:r>
        <w:t xml:space="preserve">in advance of any transaction or make the purchase contract conditional on receiving foreign investment approval. A transaction should not proceed until the Government </w:t>
      </w:r>
      <w:r w:rsidR="004C2B9D">
        <w:t>provides advice</w:t>
      </w:r>
      <w:r>
        <w:t xml:space="preserve"> of its </w:t>
      </w:r>
      <w:r w:rsidR="004C2B9D">
        <w:t>decision</w:t>
      </w:r>
      <w:r>
        <w:t>.</w:t>
      </w:r>
    </w:p>
    <w:p w14:paraId="7FA075C5" w14:textId="3BF4E037" w:rsidR="00E444BE" w:rsidRPr="0064793C" w:rsidRDefault="00E444BE" w:rsidP="0066326A">
      <w:r w:rsidRPr="0064793C">
        <w:t xml:space="preserve">The Government encourages potential investors to engage with </w:t>
      </w:r>
      <w:r>
        <w:t xml:space="preserve">the Treasury </w:t>
      </w:r>
      <w:r w:rsidRPr="0064793C">
        <w:t xml:space="preserve">prior to </w:t>
      </w:r>
      <w:r w:rsidR="00FC7631">
        <w:t xml:space="preserve">submitting a significant proposal </w:t>
      </w:r>
      <w:r w:rsidRPr="0064793C">
        <w:t>to allow timely consideration of the proposal</w:t>
      </w:r>
      <w:r w:rsidR="00A57FA5">
        <w:t>, and to provide information about any relevant commercial deadlines</w:t>
      </w:r>
      <w:r w:rsidRPr="0064793C">
        <w:t>. The Government treat</w:t>
      </w:r>
      <w:r w:rsidR="00275D5A">
        <w:t>s</w:t>
      </w:r>
      <w:r w:rsidR="00042722">
        <w:t xml:space="preserve"> all</w:t>
      </w:r>
      <w:r w:rsidRPr="0064793C">
        <w:t xml:space="preserve"> proposals in</w:t>
      </w:r>
      <w:r w:rsidR="75F30BC9" w:rsidRPr="0064793C">
        <w:t xml:space="preserve"> </w:t>
      </w:r>
      <w:r w:rsidRPr="0064793C">
        <w:t>confidenc</w:t>
      </w:r>
      <w:r>
        <w:t>e.</w:t>
      </w:r>
    </w:p>
    <w:p w14:paraId="49D2F1CA" w14:textId="2F4F9E2A" w:rsidR="00E444BE" w:rsidRPr="00661848" w:rsidRDefault="009F6F2A" w:rsidP="0066326A">
      <w:r>
        <w:t>Investment proposals</w:t>
      </w:r>
      <w:r w:rsidRPr="0064793C">
        <w:t xml:space="preserve"> </w:t>
      </w:r>
      <w:r w:rsidR="00E444BE">
        <w:t>are submitted</w:t>
      </w:r>
      <w:r w:rsidR="00E444BE" w:rsidRPr="0064793C">
        <w:t xml:space="preserve"> electronically on the </w:t>
      </w:r>
      <w:hyperlink r:id="rId14" w:history="1">
        <w:r w:rsidR="00A75667" w:rsidRPr="00A75667">
          <w:rPr>
            <w:rStyle w:val="Hyperlink"/>
          </w:rPr>
          <w:t>Foreign Investment website</w:t>
        </w:r>
      </w:hyperlink>
      <w:r w:rsidR="00A75667">
        <w:t>.</w:t>
      </w:r>
    </w:p>
    <w:p w14:paraId="3C92A986" w14:textId="4E146CDE" w:rsidR="00E444BE" w:rsidRDefault="00E444BE" w:rsidP="0066326A">
      <w:pPr>
        <w:pStyle w:val="Heading2"/>
      </w:pPr>
      <w:r w:rsidRPr="00C90F72">
        <w:t>Fees</w:t>
      </w:r>
    </w:p>
    <w:p w14:paraId="617E5D08" w14:textId="7F885E5F" w:rsidR="00E444BE" w:rsidRDefault="00E444BE" w:rsidP="0066326A">
      <w:r>
        <w:t xml:space="preserve">A fee is payable for all foreign investment </w:t>
      </w:r>
      <w:r w:rsidR="00FC644F">
        <w:t>proposals</w:t>
      </w:r>
      <w:r>
        <w:t xml:space="preserve">. Fees are payable at the time </w:t>
      </w:r>
      <w:r w:rsidR="009F6F2A">
        <w:t>the investment proposal</w:t>
      </w:r>
      <w:r w:rsidR="00417BD9">
        <w:t xml:space="preserve"> is lodged</w:t>
      </w:r>
      <w:r>
        <w:t xml:space="preserve">. The timeframe for the Treasurer to make a decision on an </w:t>
      </w:r>
      <w:r w:rsidR="00C3238D">
        <w:t xml:space="preserve">investment proposal </w:t>
      </w:r>
      <w:r>
        <w:t xml:space="preserve">will not start until the correct fee has been paid. </w:t>
      </w:r>
    </w:p>
    <w:p w14:paraId="47C3F690" w14:textId="1613434E" w:rsidR="00E444BE" w:rsidRPr="0064793C" w:rsidRDefault="004B1092" w:rsidP="0066326A">
      <w:pPr>
        <w:pStyle w:val="Heading2"/>
      </w:pPr>
      <w:r>
        <w:t>Timeframes</w:t>
      </w:r>
    </w:p>
    <w:p w14:paraId="43D6D96A" w14:textId="11BFE1C5" w:rsidR="00E444BE" w:rsidRDefault="00E444BE" w:rsidP="0066326A">
      <w:r>
        <w:t xml:space="preserve">Once </w:t>
      </w:r>
      <w:r w:rsidR="00CC63F3">
        <w:t xml:space="preserve">an </w:t>
      </w:r>
      <w:r w:rsidR="00417BD9">
        <w:t xml:space="preserve">investment proposal </w:t>
      </w:r>
      <w:r w:rsidR="00CC63F3">
        <w:t>has</w:t>
      </w:r>
      <w:r w:rsidR="00417BD9">
        <w:t xml:space="preserve"> been</w:t>
      </w:r>
      <w:r w:rsidR="00CC63F3">
        <w:t xml:space="preserve"> </w:t>
      </w:r>
      <w:r w:rsidR="00417BD9">
        <w:t>lodged</w:t>
      </w:r>
      <w:r>
        <w:t xml:space="preserve"> and the correct fee is paid</w:t>
      </w:r>
      <w:r w:rsidRPr="0064793C">
        <w:t>, the Treasurer has 30</w:t>
      </w:r>
      <w:r w:rsidR="00B77D24">
        <w:t> </w:t>
      </w:r>
      <w:r w:rsidRPr="0064793C">
        <w:t xml:space="preserve">days to consider </w:t>
      </w:r>
      <w:r w:rsidR="00417BD9">
        <w:t>the</w:t>
      </w:r>
      <w:r w:rsidR="00C3238D">
        <w:t xml:space="preserve"> proposal </w:t>
      </w:r>
      <w:r w:rsidRPr="0064793C">
        <w:t>and make a decision.</w:t>
      </w:r>
      <w:r>
        <w:t xml:space="preserve"> </w:t>
      </w:r>
    </w:p>
    <w:p w14:paraId="245F8EF3" w14:textId="77777777" w:rsidR="00E444BE" w:rsidRDefault="00E444BE" w:rsidP="0066326A">
      <w:r>
        <w:t xml:space="preserve">The </w:t>
      </w:r>
      <w:r w:rsidRPr="0064793C">
        <w:t xml:space="preserve">Treasurer may extend this period by up to a further 90 days by </w:t>
      </w:r>
      <w:r>
        <w:t xml:space="preserve">notifying the investor in writing, as well as a further 90 days by </w:t>
      </w:r>
      <w:r w:rsidRPr="0064793C">
        <w:t>publishing an interim order.</w:t>
      </w:r>
      <w:r>
        <w:t xml:space="preserve"> Interim orders are registered on the </w:t>
      </w:r>
      <w:r w:rsidRPr="005A7E3A">
        <w:rPr>
          <w:i/>
          <w:iCs/>
        </w:rPr>
        <w:t>Federal Register of Legislation</w:t>
      </w:r>
      <w:r>
        <w:t>. Investors can also voluntarily extend the time period by providing written consent.</w:t>
      </w:r>
    </w:p>
    <w:p w14:paraId="7D608EA5" w14:textId="090405F5" w:rsidR="00417BD9" w:rsidRPr="007F7379" w:rsidRDefault="00417BD9" w:rsidP="00417BD9">
      <w:r>
        <w:rPr>
          <w:rStyle w:val="normaltextrun"/>
          <w:rFonts w:cs="Calibri"/>
          <w:shd w:val="clear" w:color="auto" w:fill="FFFFFF"/>
        </w:rPr>
        <w:t xml:space="preserve">Treasury </w:t>
      </w:r>
      <w:r w:rsidR="00836A0F">
        <w:rPr>
          <w:rStyle w:val="normaltextrun"/>
          <w:rFonts w:cs="Calibri"/>
          <w:shd w:val="clear" w:color="auto" w:fill="FFFFFF"/>
        </w:rPr>
        <w:t xml:space="preserve">will </w:t>
      </w:r>
      <w:r>
        <w:rPr>
          <w:rStyle w:val="normaltextrun"/>
          <w:rFonts w:cs="Calibri"/>
          <w:shd w:val="clear" w:color="auto" w:fill="FFFFFF"/>
        </w:rPr>
        <w:t>adopt a new performance target of processing 50 per cent of investment proposals within the 30-day statutory decision period from 1 January 2025.</w:t>
      </w:r>
    </w:p>
    <w:p w14:paraId="00FBD925" w14:textId="653FCF50" w:rsidR="00E444BE" w:rsidRDefault="00175304" w:rsidP="0066326A">
      <w:r>
        <w:t>Investors</w:t>
      </w:r>
      <w:r w:rsidRPr="0064793C">
        <w:t xml:space="preserve"> </w:t>
      </w:r>
      <w:r w:rsidR="00E444BE" w:rsidRPr="0064793C">
        <w:t>will be informed of the Treasurer</w:t>
      </w:r>
      <w:r w:rsidR="009137CE">
        <w:t>’</w:t>
      </w:r>
      <w:r w:rsidR="00E444BE" w:rsidRPr="0064793C">
        <w:t>s decision within 10 days of it being made. That decision will either raise no objections</w:t>
      </w:r>
      <w:r w:rsidR="00E444BE">
        <w:t xml:space="preserve"> to the proposed investment</w:t>
      </w:r>
      <w:r w:rsidR="00E444BE" w:rsidRPr="0064793C">
        <w:t>, allowing the proposal to go ahead; impose conditions</w:t>
      </w:r>
      <w:r w:rsidR="00E444BE">
        <w:t xml:space="preserve"> on the investment</w:t>
      </w:r>
      <w:r w:rsidR="00E444BE" w:rsidRPr="0064793C">
        <w:t>, which will need to be met</w:t>
      </w:r>
      <w:r w:rsidR="00E444BE">
        <w:t xml:space="preserve"> if the investment goes ahead</w:t>
      </w:r>
      <w:r w:rsidR="00E444BE" w:rsidRPr="0064793C">
        <w:t xml:space="preserve">; or </w:t>
      </w:r>
      <w:r w:rsidR="00E444BE">
        <w:t>prohibit</w:t>
      </w:r>
      <w:r w:rsidR="00E444BE" w:rsidRPr="0064793C">
        <w:t xml:space="preserve"> the proposal. </w:t>
      </w:r>
    </w:p>
    <w:p w14:paraId="58C62440" w14:textId="77777777" w:rsidR="00E444BE" w:rsidRPr="0064793C" w:rsidRDefault="00E444BE" w:rsidP="0066326A">
      <w:pPr>
        <w:pStyle w:val="Heading1"/>
      </w:pPr>
      <w:bookmarkStart w:id="4" w:name="_CONFIDENTIALITY/PRIVACY"/>
      <w:bookmarkEnd w:id="4"/>
      <w:r>
        <w:lastRenderedPageBreak/>
        <w:t xml:space="preserve">Confidentiality and </w:t>
      </w:r>
      <w:r w:rsidRPr="0064793C">
        <w:t>privacy</w:t>
      </w:r>
    </w:p>
    <w:p w14:paraId="446993DA" w14:textId="20B1343C" w:rsidR="00E444BE" w:rsidRPr="0064793C" w:rsidRDefault="00E444BE" w:rsidP="0066326A">
      <w:r w:rsidRPr="0064793C">
        <w:t xml:space="preserve">The Government may share </w:t>
      </w:r>
      <w:r>
        <w:t>an inves</w:t>
      </w:r>
      <w:r w:rsidR="00C3238D">
        <w:t>tment</w:t>
      </w:r>
      <w:r w:rsidRPr="0064793C">
        <w:t xml:space="preserve"> </w:t>
      </w:r>
      <w:r w:rsidR="00C3238D">
        <w:t xml:space="preserve">proposal </w:t>
      </w:r>
      <w:r w:rsidRPr="0064793C">
        <w:t xml:space="preserve">with </w:t>
      </w:r>
      <w:r>
        <w:t xml:space="preserve">Commonwealth, state and territory </w:t>
      </w:r>
      <w:r w:rsidRPr="0064793C">
        <w:t>government departments and agencies for consultation purposes</w:t>
      </w:r>
      <w:r>
        <w:t xml:space="preserve"> </w:t>
      </w:r>
      <w:r w:rsidR="00E073A6">
        <w:t xml:space="preserve">as permitted </w:t>
      </w:r>
      <w:r>
        <w:t>under the Act</w:t>
      </w:r>
      <w:r w:rsidRPr="0064793C">
        <w:t xml:space="preserve">. </w:t>
      </w:r>
      <w:r>
        <w:t>The</w:t>
      </w:r>
      <w:r w:rsidRPr="0064793C">
        <w:t xml:space="preserve"> Government respects any </w:t>
      </w:r>
      <w:r w:rsidR="009137CE">
        <w:t>‘</w:t>
      </w:r>
      <w:r w:rsidRPr="0064793C">
        <w:t>commercial</w:t>
      </w:r>
      <w:r w:rsidR="009137CE">
        <w:noBreakHyphen/>
      </w:r>
      <w:r w:rsidRPr="0064793C">
        <w:t>in</w:t>
      </w:r>
      <w:r w:rsidR="009137CE">
        <w:noBreakHyphen/>
      </w:r>
      <w:r w:rsidRPr="0064793C">
        <w:t>confidence</w:t>
      </w:r>
      <w:r w:rsidR="009137CE">
        <w:t>’</w:t>
      </w:r>
      <w:r w:rsidRPr="0064793C">
        <w:t xml:space="preserve"> information it receives and ensures that appropriate security is provided.</w:t>
      </w:r>
    </w:p>
    <w:p w14:paraId="11004F9C" w14:textId="5C0117B0" w:rsidR="00E444BE" w:rsidRDefault="00E444BE" w:rsidP="0066326A">
      <w:r w:rsidRPr="0064793C">
        <w:t xml:space="preserve">The Government also respects the privacy of personal information provided by </w:t>
      </w:r>
      <w:r w:rsidR="00175304">
        <w:t>investors</w:t>
      </w:r>
      <w:r w:rsidRPr="0064793C">
        <w:t xml:space="preserve">, as per the requirements of the </w:t>
      </w:r>
      <w:hyperlink r:id="rId15">
        <w:r w:rsidRPr="58964C28">
          <w:rPr>
            <w:rStyle w:val="Hyperlink"/>
            <w:i/>
            <w:iCs/>
          </w:rPr>
          <w:t>Privacy Act 1988</w:t>
        </w:r>
      </w:hyperlink>
      <w:r w:rsidRPr="0064793C">
        <w:rPr>
          <w:i/>
        </w:rPr>
        <w:t xml:space="preserve"> </w:t>
      </w:r>
      <w:r w:rsidRPr="0064793C">
        <w:t xml:space="preserve">and the </w:t>
      </w:r>
      <w:hyperlink r:id="rId16">
        <w:r w:rsidRPr="58964C28">
          <w:rPr>
            <w:rStyle w:val="Hyperlink"/>
            <w:i/>
            <w:iCs/>
          </w:rPr>
          <w:t>Freedom of Information Act 1982</w:t>
        </w:r>
      </w:hyperlink>
      <w:r>
        <w:t>.</w:t>
      </w:r>
      <w:r w:rsidR="00DE65F7">
        <w:t xml:space="preserve"> The Government is also subject to </w:t>
      </w:r>
      <w:r w:rsidR="00BF732E">
        <w:t>confidentiality requirements under the Act.</w:t>
      </w:r>
    </w:p>
    <w:p w14:paraId="277F5A74" w14:textId="46196318" w:rsidR="00E444BE" w:rsidRPr="004E33B0" w:rsidRDefault="001F36AD" w:rsidP="10FE8FF8">
      <w:pPr>
        <w:pStyle w:val="Heading1"/>
      </w:pPr>
      <w:r>
        <w:t>Register of Foreign Ownership of Australian Assets</w:t>
      </w:r>
    </w:p>
    <w:p w14:paraId="6EBD0432" w14:textId="2CB5A57D" w:rsidR="00CD1CE0" w:rsidRDefault="177DD378" w:rsidP="00030452">
      <w:pPr>
        <w:pStyle w:val="Bullet"/>
        <w:numPr>
          <w:ilvl w:val="0"/>
          <w:numId w:val="0"/>
        </w:numPr>
        <w:tabs>
          <w:tab w:val="left" w:pos="720"/>
        </w:tabs>
        <w:rPr>
          <w:rFonts w:cs="Calibri Light"/>
        </w:rPr>
      </w:pPr>
      <w:r w:rsidRPr="00263D95">
        <w:rPr>
          <w:rFonts w:cs="Calibri Light"/>
        </w:rPr>
        <w:t xml:space="preserve">Foreign </w:t>
      </w:r>
      <w:r w:rsidR="29FF4DD3" w:rsidRPr="00263D95">
        <w:rPr>
          <w:rFonts w:cs="Calibri Light"/>
        </w:rPr>
        <w:t>invest</w:t>
      </w:r>
      <w:r w:rsidR="67243848" w:rsidRPr="00263D95">
        <w:rPr>
          <w:rFonts w:cs="Calibri Light"/>
        </w:rPr>
        <w:t>o</w:t>
      </w:r>
      <w:r w:rsidR="29FF4DD3" w:rsidRPr="00263D95">
        <w:rPr>
          <w:rFonts w:cs="Calibri Light"/>
        </w:rPr>
        <w:t>rs</w:t>
      </w:r>
      <w:r w:rsidRPr="00263D95">
        <w:rPr>
          <w:rFonts w:cs="Calibri Light"/>
        </w:rPr>
        <w:t xml:space="preserve"> must give notice </w:t>
      </w:r>
      <w:r w:rsidR="00417BD9">
        <w:rPr>
          <w:rFonts w:cs="Calibri Light"/>
        </w:rPr>
        <w:t>of</w:t>
      </w:r>
      <w:r w:rsidRPr="00263D95">
        <w:rPr>
          <w:rFonts w:cs="Calibri Light"/>
        </w:rPr>
        <w:t xml:space="preserve"> certain actions relating to </w:t>
      </w:r>
      <w:r w:rsidR="29FF4DD3" w:rsidRPr="00263D95">
        <w:rPr>
          <w:rFonts w:cs="Calibri Light"/>
        </w:rPr>
        <w:t xml:space="preserve">Australian </w:t>
      </w:r>
      <w:r w:rsidRPr="00263D95">
        <w:rPr>
          <w:rFonts w:cs="Calibri Light"/>
        </w:rPr>
        <w:t>land, water, entities, businesses and other assets to the Registrar of the Register of Foreign Ownership of Australian Assets</w:t>
      </w:r>
      <w:r w:rsidR="29FF4DD3" w:rsidRPr="00263D95">
        <w:rPr>
          <w:rFonts w:cs="Calibri Light"/>
        </w:rPr>
        <w:t>.</w:t>
      </w:r>
      <w:r w:rsidR="001F36AD" w:rsidRPr="00263D95">
        <w:rPr>
          <w:rFonts w:cs="Calibri Light"/>
        </w:rPr>
        <w:t xml:space="preserve"> </w:t>
      </w:r>
      <w:r w:rsidR="3D81331E" w:rsidRPr="00263D95">
        <w:rPr>
          <w:rFonts w:cs="Calibri Light"/>
        </w:rPr>
        <w:t>This is done through</w:t>
      </w:r>
      <w:r w:rsidR="004B1092" w:rsidRPr="00263D95">
        <w:rPr>
          <w:rFonts w:cs="Calibri Light"/>
        </w:rPr>
        <w:t xml:space="preserve"> the ATO’s</w:t>
      </w:r>
      <w:r w:rsidR="3D81331E" w:rsidRPr="00263D95">
        <w:rPr>
          <w:rFonts w:cs="Calibri Light"/>
        </w:rPr>
        <w:t xml:space="preserve"> </w:t>
      </w:r>
      <w:hyperlink r:id="rId17">
        <w:r w:rsidR="3D81331E" w:rsidRPr="00801D5C">
          <w:rPr>
            <w:rStyle w:val="Hyperlink"/>
            <w:rFonts w:cs="Calibri Light"/>
            <w:iCs/>
          </w:rPr>
          <w:t>Online services for foreign investors</w:t>
        </w:r>
      </w:hyperlink>
      <w:r w:rsidR="3D81331E" w:rsidRPr="00263D95">
        <w:rPr>
          <w:rFonts w:cs="Calibri Light"/>
        </w:rPr>
        <w:t xml:space="preserve">, which includes details about what information must be provided. </w:t>
      </w:r>
    </w:p>
    <w:p w14:paraId="3A9BC842" w14:textId="549B8EAA" w:rsidR="00030452" w:rsidRPr="00263D95" w:rsidRDefault="00030452" w:rsidP="00030452">
      <w:pPr>
        <w:pStyle w:val="Bullet"/>
        <w:numPr>
          <w:ilvl w:val="0"/>
          <w:numId w:val="0"/>
        </w:numPr>
        <w:tabs>
          <w:tab w:val="left" w:pos="720"/>
        </w:tabs>
        <w:rPr>
          <w:rFonts w:cs="Calibri Light"/>
        </w:rPr>
      </w:pPr>
      <w:r w:rsidRPr="00DF6F52">
        <w:rPr>
          <w:rFonts w:cs="Calibri Light"/>
        </w:rPr>
        <w:t>The</w:t>
      </w:r>
      <w:r w:rsidRPr="00263D95">
        <w:rPr>
          <w:rFonts w:cs="Calibri Light"/>
        </w:rPr>
        <w:t xml:space="preserve"> </w:t>
      </w:r>
      <w:hyperlink r:id="rId18" w:history="1">
        <w:r w:rsidRPr="00263D95">
          <w:rPr>
            <w:rStyle w:val="Hyperlink"/>
            <w:rFonts w:cs="Calibri Light"/>
            <w:i/>
          </w:rPr>
          <w:t>Register of Foreign Ownership of Australian Assets Guidance Note</w:t>
        </w:r>
      </w:hyperlink>
      <w:r w:rsidRPr="00263D95">
        <w:rPr>
          <w:rFonts w:cs="Calibri Light"/>
        </w:rPr>
        <w:t xml:space="preserve"> </w:t>
      </w:r>
      <w:r w:rsidRPr="00DF6F52">
        <w:rPr>
          <w:rFonts w:cs="Calibri Light"/>
        </w:rPr>
        <w:t>provides more information about registering foreign ownership of Australian assets, including when to give a register notice and record keeping obligations.</w:t>
      </w:r>
    </w:p>
    <w:p w14:paraId="53FACE44" w14:textId="628AE2F5" w:rsidR="00E444BE" w:rsidRDefault="007D5D82" w:rsidP="0066326A">
      <w:pPr>
        <w:pStyle w:val="Heading1"/>
      </w:pPr>
      <w:r w:rsidRPr="00610BE3">
        <w:t>Complying with the foreign investment framework</w:t>
      </w:r>
    </w:p>
    <w:p w14:paraId="64061927" w14:textId="77777777" w:rsidR="007D5D82" w:rsidRPr="007D5D82" w:rsidRDefault="007D5D82" w:rsidP="007D5D82">
      <w:r w:rsidRPr="007D5D82">
        <w:t>Maintaining strong compliance with Australia’s foreign investment legislation is a priority for the Government to ensure that foreign investment is in line with the national interest (or national security).</w:t>
      </w:r>
    </w:p>
    <w:p w14:paraId="58FFC9C7" w14:textId="77777777" w:rsidR="007D5D82" w:rsidRPr="007D5D82" w:rsidRDefault="007D5D82" w:rsidP="007D5D82">
      <w:r w:rsidRPr="007D5D82">
        <w:t>The Government expects all foreign investors are aware of, understand and comply with their obligations under Australian law, including Australia’s foreign investment laws.</w:t>
      </w:r>
    </w:p>
    <w:p w14:paraId="67ECC49C" w14:textId="29BCBDFC" w:rsidR="007D5D82" w:rsidRDefault="007D5D82" w:rsidP="007D5D82">
      <w:r w:rsidRPr="007D5D82">
        <w:t>Failure to comply with Australia’s foreign investment legislation can result in significant penalties, including infringement notices, civil and criminal penalties.</w:t>
      </w:r>
    </w:p>
    <w:p w14:paraId="2E052C98" w14:textId="02150346" w:rsidR="004B4172" w:rsidRPr="004B4172" w:rsidRDefault="004B4172" w:rsidP="007D5D82">
      <w:r>
        <w:t xml:space="preserve">The Government’s approach to compliance is set out in the </w:t>
      </w:r>
      <w:hyperlink r:id="rId19" w:history="1">
        <w:r w:rsidRPr="00684715">
          <w:rPr>
            <w:rStyle w:val="Hyperlink"/>
            <w:i/>
            <w:iCs/>
          </w:rPr>
          <w:t>Compliance Framework Policy Statement</w:t>
        </w:r>
      </w:hyperlink>
      <w:r>
        <w:rPr>
          <w:i/>
          <w:iCs/>
        </w:rPr>
        <w:t>.</w:t>
      </w:r>
    </w:p>
    <w:p w14:paraId="57C7E230" w14:textId="029F57A0" w:rsidR="00397404" w:rsidRDefault="00397404" w:rsidP="0066326A">
      <w:r>
        <w:br w:type="page"/>
      </w:r>
    </w:p>
    <w:p w14:paraId="2A3D4353" w14:textId="1AB24AC8" w:rsidR="00E444BE" w:rsidRPr="00891D40" w:rsidRDefault="00E444BE" w:rsidP="005A26DB">
      <w:pPr>
        <w:pStyle w:val="Heading1"/>
      </w:pPr>
      <w:r w:rsidRPr="00C90F72">
        <w:lastRenderedPageBreak/>
        <w:t>Enquiries</w:t>
      </w:r>
    </w:p>
    <w:p w14:paraId="27FC63DA" w14:textId="64A8EDA2" w:rsidR="005A26DB" w:rsidRPr="00CF5728" w:rsidRDefault="00E444BE" w:rsidP="005A26DB">
      <w:r w:rsidRPr="0064793C">
        <w:t xml:space="preserve">Further information </w:t>
      </w:r>
      <w:r>
        <w:t>is available</w:t>
      </w:r>
      <w:r w:rsidRPr="0064793C">
        <w:t xml:space="preserve"> </w:t>
      </w:r>
      <w:r>
        <w:t xml:space="preserve">on the </w:t>
      </w:r>
      <w:hyperlink r:id="rId20" w:history="1">
        <w:r w:rsidR="00A75667" w:rsidRPr="00A75667">
          <w:rPr>
            <w:rStyle w:val="Hyperlink"/>
          </w:rPr>
          <w:t>Foreign Investment website</w:t>
        </w:r>
      </w:hyperlink>
      <w:r w:rsidR="008C4DAE" w:rsidRPr="005E0D77">
        <w:rPr>
          <w:rStyle w:val="Hyperlink"/>
          <w:u w:val="none"/>
        </w:rPr>
        <w:t xml:space="preserve"> </w:t>
      </w:r>
      <w:r>
        <w:t xml:space="preserve">or by contacting Treasury </w:t>
      </w:r>
      <w:r w:rsidRPr="00CF5728">
        <w:t xml:space="preserve">or </w:t>
      </w:r>
      <w:r>
        <w:t xml:space="preserve">the </w:t>
      </w:r>
      <w:r w:rsidRPr="00CF5728">
        <w:t xml:space="preserve">ATO.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0236F4" w:rsidRPr="000236F4" w14:paraId="067AFC94" w14:textId="77777777" w:rsidTr="005B08E1">
        <w:tc>
          <w:tcPr>
            <w:tcW w:w="8494" w:type="dxa"/>
            <w:shd w:val="clear" w:color="auto" w:fill="F2F9FC"/>
            <w:tcMar>
              <w:top w:w="227" w:type="dxa"/>
              <w:left w:w="227" w:type="dxa"/>
              <w:bottom w:w="227" w:type="dxa"/>
              <w:right w:w="227" w:type="dxa"/>
            </w:tcMar>
          </w:tcPr>
          <w:p w14:paraId="7C3A2731" w14:textId="7CBD1E4F" w:rsidR="00717538" w:rsidRPr="005E0D77" w:rsidRDefault="00717538" w:rsidP="00717538">
            <w:pPr>
              <w:pStyle w:val="BoxHeading"/>
              <w:rPr>
                <w:color w:val="auto"/>
              </w:rPr>
            </w:pPr>
            <w:r w:rsidRPr="005E0D77">
              <w:rPr>
                <w:color w:val="auto"/>
              </w:rPr>
              <w:t>General enquiries – Residential</w:t>
            </w:r>
          </w:p>
          <w:p w14:paraId="5DFE7AD6" w14:textId="59CB68D2" w:rsidR="00717538" w:rsidRPr="000236F4" w:rsidRDefault="00717538" w:rsidP="00717538">
            <w:pPr>
              <w:pStyle w:val="BoxText"/>
            </w:pPr>
            <w:r w:rsidRPr="000236F4">
              <w:t>Phone:</w:t>
            </w:r>
            <w:r w:rsidRPr="000236F4">
              <w:tab/>
            </w:r>
            <w:r w:rsidRPr="000236F4">
              <w:tab/>
              <w:t>1800 050</w:t>
            </w:r>
            <w:r w:rsidR="008C3D52" w:rsidRPr="000236F4">
              <w:t xml:space="preserve"> </w:t>
            </w:r>
            <w:r w:rsidRPr="000236F4">
              <w:t>377</w:t>
            </w:r>
            <w:r w:rsidRPr="000236F4">
              <w:tab/>
            </w:r>
            <w:r w:rsidRPr="000236F4">
              <w:tab/>
            </w:r>
            <w:r w:rsidRPr="000236F4">
              <w:tab/>
              <w:t>From overseas: +61 2 6216 1111</w:t>
            </w:r>
          </w:p>
          <w:p w14:paraId="6AA63CE5" w14:textId="3F4DE744" w:rsidR="005A26DB" w:rsidRPr="000236F4" w:rsidRDefault="00717538" w:rsidP="004149FB">
            <w:pPr>
              <w:pStyle w:val="BoxText"/>
              <w:rPr>
                <w:bCs/>
              </w:rPr>
            </w:pPr>
            <w:r w:rsidRPr="000236F4">
              <w:rPr>
                <w:rFonts w:asciiTheme="minorHAnsi" w:hAnsiTheme="minorHAnsi" w:cstheme="minorHAnsi"/>
                <w:bCs/>
                <w:szCs w:val="22"/>
              </w:rPr>
              <w:t xml:space="preserve">Website: </w:t>
            </w:r>
            <w:r w:rsidRPr="000236F4">
              <w:rPr>
                <w:rFonts w:asciiTheme="minorHAnsi" w:hAnsiTheme="minorHAnsi" w:cstheme="minorHAnsi"/>
                <w:bCs/>
                <w:szCs w:val="22"/>
              </w:rPr>
              <w:tab/>
            </w:r>
            <w:hyperlink r:id="rId21" w:history="1">
              <w:r w:rsidR="00AF31BF" w:rsidRPr="005E0D77">
                <w:rPr>
                  <w:rStyle w:val="Hyperlink"/>
                  <w:color w:val="auto"/>
                </w:rPr>
                <w:t>www.foreigninvestment.gov.au</w:t>
              </w:r>
            </w:hyperlink>
            <w:r w:rsidR="00AF31BF" w:rsidRPr="000236F4">
              <w:t xml:space="preserve"> </w:t>
            </w:r>
            <w:r w:rsidRPr="000236F4">
              <w:rPr>
                <w:rFonts w:asciiTheme="minorHAnsi" w:hAnsiTheme="minorHAnsi" w:cstheme="minorHAnsi"/>
                <w:bCs/>
                <w:szCs w:val="22"/>
              </w:rPr>
              <w:t xml:space="preserve"> </w:t>
            </w:r>
          </w:p>
        </w:tc>
      </w:tr>
    </w:tbl>
    <w:p w14:paraId="13A11AC7" w14:textId="6EF0EF15" w:rsidR="00E444BE" w:rsidRPr="000236F4" w:rsidRDefault="00E444BE" w:rsidP="00464D49">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236F4" w:rsidRPr="000236F4" w14:paraId="16139C16" w14:textId="77777777" w:rsidTr="3CB83EF1">
        <w:tc>
          <w:tcPr>
            <w:tcW w:w="5000" w:type="pct"/>
            <w:shd w:val="clear" w:color="auto" w:fill="F2F9FC"/>
            <w:tcMar>
              <w:top w:w="227" w:type="dxa"/>
              <w:left w:w="227" w:type="dxa"/>
              <w:bottom w:w="227" w:type="dxa"/>
              <w:right w:w="227" w:type="dxa"/>
            </w:tcMar>
          </w:tcPr>
          <w:p w14:paraId="4EAE67E6" w14:textId="6ABACAD2" w:rsidR="005B08E1" w:rsidRPr="005E0D77" w:rsidRDefault="7B40CB7B" w:rsidP="005B08E1">
            <w:pPr>
              <w:pStyle w:val="BoxHeading"/>
              <w:rPr>
                <w:color w:val="auto"/>
              </w:rPr>
            </w:pPr>
            <w:r w:rsidRPr="005E0D77">
              <w:rPr>
                <w:color w:val="auto"/>
              </w:rPr>
              <w:t>General enquiries – Non</w:t>
            </w:r>
            <w:r w:rsidR="10119E22" w:rsidRPr="005E0D77">
              <w:rPr>
                <w:color w:val="auto"/>
              </w:rPr>
              <w:t>-</w:t>
            </w:r>
            <w:r w:rsidRPr="005E0D77">
              <w:rPr>
                <w:color w:val="auto"/>
              </w:rPr>
              <w:t>residential</w:t>
            </w:r>
          </w:p>
          <w:p w14:paraId="13D4C71D" w14:textId="637E8F8A" w:rsidR="005B08E1" w:rsidRPr="000236F4" w:rsidRDefault="005B08E1" w:rsidP="005B08E1">
            <w:pPr>
              <w:pStyle w:val="BoxText"/>
            </w:pPr>
            <w:r w:rsidRPr="000236F4">
              <w:t>Phone:</w:t>
            </w:r>
            <w:r w:rsidRPr="000236F4">
              <w:tab/>
            </w:r>
            <w:r w:rsidRPr="000236F4">
              <w:tab/>
              <w:t>02 6263 3795</w:t>
            </w:r>
            <w:r w:rsidRPr="000236F4">
              <w:rPr>
                <w:b/>
              </w:rPr>
              <w:tab/>
            </w:r>
            <w:r w:rsidRPr="000236F4">
              <w:rPr>
                <w:b/>
              </w:rPr>
              <w:tab/>
            </w:r>
            <w:r w:rsidRPr="000236F4">
              <w:rPr>
                <w:b/>
              </w:rPr>
              <w:tab/>
            </w:r>
            <w:r w:rsidRPr="000236F4">
              <w:t>From overseas: +61 2 6263 3795</w:t>
            </w:r>
          </w:p>
          <w:p w14:paraId="64E74DDE" w14:textId="62909A8D" w:rsidR="005B08E1" w:rsidRPr="000236F4" w:rsidRDefault="005B08E1" w:rsidP="005B08E1">
            <w:pPr>
              <w:pStyle w:val="BoxText"/>
              <w:rPr>
                <w:rFonts w:asciiTheme="minorHAnsi" w:hAnsiTheme="minorHAnsi" w:cstheme="minorHAnsi"/>
                <w:bCs/>
                <w:szCs w:val="22"/>
              </w:rPr>
            </w:pPr>
            <w:r w:rsidRPr="000236F4">
              <w:rPr>
                <w:rFonts w:asciiTheme="minorHAnsi" w:hAnsiTheme="minorHAnsi" w:cstheme="minorHAnsi"/>
                <w:bCs/>
                <w:szCs w:val="22"/>
              </w:rPr>
              <w:t>Email:</w:t>
            </w:r>
            <w:r w:rsidRPr="000236F4">
              <w:rPr>
                <w:rFonts w:asciiTheme="minorHAnsi" w:hAnsiTheme="minorHAnsi" w:cstheme="minorHAnsi"/>
                <w:bCs/>
                <w:szCs w:val="22"/>
              </w:rPr>
              <w:tab/>
            </w:r>
            <w:r w:rsidRPr="000236F4">
              <w:rPr>
                <w:rFonts w:asciiTheme="minorHAnsi" w:hAnsiTheme="minorHAnsi" w:cstheme="minorHAnsi"/>
                <w:bCs/>
                <w:szCs w:val="22"/>
              </w:rPr>
              <w:tab/>
            </w:r>
            <w:hyperlink r:id="rId22" w:history="1">
              <w:r w:rsidR="00CF7DB9" w:rsidRPr="005E0D77">
                <w:rPr>
                  <w:rStyle w:val="Hyperlink"/>
                  <w:color w:val="auto"/>
                </w:rPr>
                <w:t>foreigninvestmentenquiries@treasury.gov.au</w:t>
              </w:r>
            </w:hyperlink>
            <w:r w:rsidR="00CF7DB9" w:rsidRPr="000236F4">
              <w:t xml:space="preserve"> </w:t>
            </w:r>
          </w:p>
          <w:p w14:paraId="195968BB" w14:textId="11ABC7CC" w:rsidR="005B08E1" w:rsidRPr="000236F4" w:rsidRDefault="005B08E1" w:rsidP="005B08E1">
            <w:pPr>
              <w:pStyle w:val="BoxText"/>
              <w:rPr>
                <w:bCs/>
              </w:rPr>
            </w:pPr>
            <w:r w:rsidRPr="000236F4">
              <w:rPr>
                <w:rFonts w:asciiTheme="minorHAnsi" w:hAnsiTheme="minorHAnsi" w:cstheme="minorHAnsi"/>
                <w:bCs/>
                <w:szCs w:val="22"/>
              </w:rPr>
              <w:t xml:space="preserve">Website: </w:t>
            </w:r>
            <w:r w:rsidRPr="000236F4">
              <w:rPr>
                <w:rFonts w:asciiTheme="minorHAnsi" w:hAnsiTheme="minorHAnsi" w:cstheme="minorHAnsi"/>
                <w:bCs/>
                <w:szCs w:val="22"/>
              </w:rPr>
              <w:tab/>
            </w:r>
            <w:hyperlink r:id="rId23" w:history="1">
              <w:r w:rsidR="00AF31BF" w:rsidRPr="005E0D77">
                <w:rPr>
                  <w:rStyle w:val="Hyperlink"/>
                  <w:color w:val="auto"/>
                </w:rPr>
                <w:t>www.foreigninvestment.gov.au</w:t>
              </w:r>
            </w:hyperlink>
            <w:r w:rsidRPr="000236F4">
              <w:rPr>
                <w:rFonts w:asciiTheme="minorHAnsi" w:hAnsiTheme="minorHAnsi" w:cstheme="minorHAnsi"/>
                <w:bCs/>
                <w:szCs w:val="22"/>
              </w:rPr>
              <w:t xml:space="preserve"> </w:t>
            </w:r>
          </w:p>
        </w:tc>
      </w:tr>
    </w:tbl>
    <w:p w14:paraId="30BD0439" w14:textId="77777777" w:rsidR="00397404" w:rsidRPr="000236F4" w:rsidRDefault="00397404" w:rsidP="00464D49">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236F4" w:rsidRPr="000236F4" w14:paraId="59640832" w14:textId="77777777" w:rsidTr="00397404">
        <w:tc>
          <w:tcPr>
            <w:tcW w:w="5000" w:type="pct"/>
            <w:shd w:val="clear" w:color="auto" w:fill="F2F9FC"/>
            <w:tcMar>
              <w:top w:w="227" w:type="dxa"/>
              <w:left w:w="227" w:type="dxa"/>
              <w:bottom w:w="227" w:type="dxa"/>
              <w:right w:w="227" w:type="dxa"/>
            </w:tcMar>
          </w:tcPr>
          <w:p w14:paraId="3281ECE3" w14:textId="77777777" w:rsidR="00397404" w:rsidRPr="005E0D77" w:rsidRDefault="00397404" w:rsidP="00397404">
            <w:pPr>
              <w:pStyle w:val="BoxHeading"/>
              <w:rPr>
                <w:color w:val="auto"/>
              </w:rPr>
            </w:pPr>
            <w:r w:rsidRPr="005E0D77">
              <w:rPr>
                <w:color w:val="auto"/>
              </w:rPr>
              <w:t>Compliance</w:t>
            </w:r>
          </w:p>
          <w:p w14:paraId="2987CA2E" w14:textId="6E195783" w:rsidR="00397404" w:rsidRPr="005E0D77" w:rsidRDefault="00397404" w:rsidP="009C62E9">
            <w:pPr>
              <w:pStyle w:val="BoxText"/>
              <w:rPr>
                <w:rStyle w:val="Hyperlink"/>
                <w:color w:val="auto"/>
                <w:highlight w:val="yellow"/>
              </w:rPr>
            </w:pPr>
            <w:r w:rsidRPr="000236F4">
              <w:t>To report a suspected breach of Australia</w:t>
            </w:r>
            <w:r w:rsidR="009137CE" w:rsidRPr="000236F4">
              <w:t>’</w:t>
            </w:r>
            <w:r w:rsidRPr="000236F4">
              <w:t xml:space="preserve">s foreign investment framework, please refer to the information on the </w:t>
            </w:r>
            <w:r w:rsidR="009137CE" w:rsidRPr="000236F4">
              <w:t>‘</w:t>
            </w:r>
            <w:r w:rsidRPr="000236F4">
              <w:t>Contact us</w:t>
            </w:r>
            <w:r w:rsidR="009137CE" w:rsidRPr="000236F4">
              <w:t>’</w:t>
            </w:r>
            <w:r w:rsidRPr="000236F4">
              <w:t xml:space="preserve"> webpage: </w:t>
            </w:r>
            <w:r w:rsidR="009C62E9" w:rsidRPr="000236F4">
              <w:br/>
            </w:r>
            <w:hyperlink r:id="rId24" w:history="1">
              <w:r w:rsidR="006D0D67" w:rsidRPr="005E0D77">
                <w:rPr>
                  <w:rStyle w:val="Hyperlink"/>
                  <w:color w:val="auto"/>
                </w:rPr>
                <w:t>https://foreigninvestment.gov.au/contact</w:t>
              </w:r>
              <w:r w:rsidR="009137CE" w:rsidRPr="005E0D77">
                <w:rPr>
                  <w:rStyle w:val="Hyperlink"/>
                  <w:color w:val="auto"/>
                </w:rPr>
                <w:noBreakHyphen/>
              </w:r>
              <w:r w:rsidR="006D0D67" w:rsidRPr="005E0D77">
                <w:rPr>
                  <w:rStyle w:val="Hyperlink"/>
                  <w:color w:val="auto"/>
                </w:rPr>
                <w:t>us</w:t>
              </w:r>
            </w:hyperlink>
          </w:p>
        </w:tc>
      </w:tr>
    </w:tbl>
    <w:p w14:paraId="268D0F4C" w14:textId="1FA9397C" w:rsidR="00E444BE" w:rsidRDefault="00E444BE" w:rsidP="00464D49">
      <w:pPr>
        <w:pStyle w:val="NoSpacing"/>
        <w:rPr>
          <w:highlight w:val="yellow"/>
        </w:rPr>
      </w:pPr>
    </w:p>
    <w:p w14:paraId="3A0F1CD8" w14:textId="58513240" w:rsidR="00535892" w:rsidRDefault="00535892" w:rsidP="00535892">
      <w:pPr>
        <w:rPr>
          <w:highlight w:val="yellow"/>
        </w:rPr>
      </w:pPr>
      <w:r w:rsidRPr="00BA6713">
        <w:rPr>
          <w:b/>
        </w:rPr>
        <w:t>Important notice</w:t>
      </w:r>
      <w:r w:rsidRPr="00BA6713">
        <w:t>: This policy document provides a summary of the relevant law. As this policy document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policy document is therefore not a substitute for obtaining your own legal advice</w:t>
      </w:r>
      <w:r>
        <w:t>.</w:t>
      </w:r>
    </w:p>
    <w:sectPr w:rsidR="00535892" w:rsidSect="006A6B7B">
      <w:headerReference w:type="default" r:id="rId25"/>
      <w:footerReference w:type="default" r:id="rId26"/>
      <w:headerReference w:type="first" r:id="rId27"/>
      <w:footerReference w:type="first" r:id="rId28"/>
      <w:pgSz w:w="11906" w:h="16838" w:code="9"/>
      <w:pgMar w:top="1843" w:right="1701" w:bottom="1021" w:left="1701" w:header="567" w:footer="24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CF3" w14:textId="77777777" w:rsidR="00A16D84" w:rsidRDefault="00A16D84" w:rsidP="00886BC4">
      <w:r>
        <w:separator/>
      </w:r>
    </w:p>
    <w:p w14:paraId="31C4639C" w14:textId="77777777" w:rsidR="00A16D84" w:rsidRDefault="00A16D84"/>
  </w:endnote>
  <w:endnote w:type="continuationSeparator" w:id="0">
    <w:p w14:paraId="44902760" w14:textId="77777777" w:rsidR="00A16D84" w:rsidRDefault="00A16D84" w:rsidP="00886BC4">
      <w:r>
        <w:continuationSeparator/>
      </w:r>
    </w:p>
    <w:p w14:paraId="694363BE" w14:textId="77777777" w:rsidR="00A16D84" w:rsidRDefault="00A16D84"/>
  </w:endnote>
  <w:endnote w:type="continuationNotice" w:id="1">
    <w:p w14:paraId="5F482A5A" w14:textId="77777777" w:rsidR="00A16D84" w:rsidRDefault="00A16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9E5" w14:textId="37CAD30D" w:rsidR="00A15DB7" w:rsidRDefault="004A7B66" w:rsidP="004A7B66">
    <w:pPr>
      <w:pStyle w:val="Footer"/>
      <w:tabs>
        <w:tab w:val="clear" w:pos="4320"/>
      </w:tabs>
      <w:jc w:val="right"/>
    </w:pPr>
    <w:r w:rsidRPr="00AC3B66">
      <w:rPr>
        <w:noProof/>
        <w:position w:val="-10"/>
      </w:rPr>
      <w:drawing>
        <wp:inline distT="0" distB="0" distL="0" distR="0" wp14:anchorId="6ED126BE" wp14:editId="68C837DD">
          <wp:extent cx="2178000" cy="201600"/>
          <wp:effectExtent l="0" t="0" r="0" b="8255"/>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DA6B6F">
      <w:t>14</w:t>
    </w:r>
    <w:r w:rsidR="00B00E86">
      <w:t xml:space="preserve"> March</w:t>
    </w:r>
    <w:r w:rsidR="00C34543">
      <w:t xml:space="preserve"> 2025</w:t>
    </w:r>
    <w:r w:rsidR="00E81A92">
      <w:t xml:space="preserve">|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C75" w14:textId="09625B7C" w:rsidR="00300C95" w:rsidRDefault="004A7B66" w:rsidP="00BA123B">
    <w:pPr>
      <w:pStyle w:val="Footer"/>
      <w:tabs>
        <w:tab w:val="clear" w:pos="4320"/>
        <w:tab w:val="clear" w:pos="8640"/>
        <w:tab w:val="center" w:pos="7938"/>
      </w:tabs>
      <w:jc w:val="right"/>
    </w:pPr>
    <w:r w:rsidRPr="00AC3B66">
      <w:rPr>
        <w:noProof/>
        <w:position w:val="-10"/>
      </w:rPr>
      <w:drawing>
        <wp:inline distT="0" distB="0" distL="0" distR="0" wp14:anchorId="3D75733B" wp14:editId="5DD261CB">
          <wp:extent cx="2178000" cy="201600"/>
          <wp:effectExtent l="0" t="0" r="0" b="8255"/>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1E01EB">
      <w:t>14</w:t>
    </w:r>
    <w:r w:rsidR="006D60F1">
      <w:t xml:space="preserve"> March</w:t>
    </w:r>
    <w:r w:rsidR="003A7674" w:rsidRPr="005E0D77">
      <w:t xml:space="preserve"> 202</w:t>
    </w:r>
    <w:r w:rsidR="007B2272">
      <w:t>5</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F877" w14:textId="77777777" w:rsidR="00A16D84" w:rsidRDefault="00A16D84" w:rsidP="00886BC4">
      <w:r>
        <w:separator/>
      </w:r>
    </w:p>
  </w:footnote>
  <w:footnote w:type="continuationSeparator" w:id="0">
    <w:p w14:paraId="45FF8164" w14:textId="77777777" w:rsidR="00A16D84" w:rsidRDefault="00A16D84" w:rsidP="00886BC4">
      <w:r>
        <w:continuationSeparator/>
      </w:r>
    </w:p>
    <w:p w14:paraId="7613A66D" w14:textId="77777777" w:rsidR="00A16D84" w:rsidRDefault="00A16D84"/>
  </w:footnote>
  <w:footnote w:type="continuationNotice" w:id="1">
    <w:p w14:paraId="5FE5A739" w14:textId="77777777" w:rsidR="00A16D84" w:rsidRDefault="00A16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9D4" w14:textId="32DE7167" w:rsidR="006D3EE7" w:rsidRPr="005A7DC5" w:rsidRDefault="0062643D" w:rsidP="005A7DC5">
    <w:pPr>
      <w:pStyle w:val="SecurityClassificationHeader"/>
      <w:spacing w:before="0" w:after="0"/>
      <w:jc w:val="left"/>
      <w:rPr>
        <w:color w:val="auto"/>
      </w:rPr>
    </w:pPr>
    <w:r w:rsidRPr="00105478">
      <w:rPr>
        <w:noProof/>
        <w:color w:val="auto"/>
      </w:rPr>
      <w:drawing>
        <wp:anchor distT="0" distB="0" distL="114300" distR="114300" simplePos="0" relativeHeight="251660289" behindDoc="1" locked="0" layoutInCell="1" allowOverlap="1" wp14:anchorId="3FB175F8" wp14:editId="55E2B75E">
          <wp:simplePos x="0" y="0"/>
          <wp:positionH relativeFrom="margin">
            <wp:align>center</wp:align>
          </wp:positionH>
          <wp:positionV relativeFrom="page">
            <wp:align>top</wp:align>
          </wp:positionV>
          <wp:extent cx="7599045" cy="1047115"/>
          <wp:effectExtent l="0" t="0" r="1905" b="635"/>
          <wp:wrapNone/>
          <wp:docPr id="322" name="Picture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4711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7DF4" w14:textId="561E926D" w:rsidR="0062643D" w:rsidRPr="00105478" w:rsidRDefault="0062643D" w:rsidP="0062643D">
    <w:pPr>
      <w:pStyle w:val="SecurityClassificationHeader"/>
      <w:spacing w:before="0" w:after="0"/>
      <w:rPr>
        <w:color w:val="auto"/>
      </w:rPr>
    </w:pPr>
    <w:r w:rsidRPr="00105478">
      <w:rPr>
        <w:noProof/>
        <w:color w:val="auto"/>
      </w:rPr>
      <w:drawing>
        <wp:anchor distT="0" distB="0" distL="114300" distR="114300" simplePos="0" relativeHeight="251658241" behindDoc="1" locked="0" layoutInCell="1" allowOverlap="1" wp14:anchorId="32ED0774" wp14:editId="12CB29BB">
          <wp:simplePos x="0" y="0"/>
          <wp:positionH relativeFrom="page">
            <wp:posOffset>-85725</wp:posOffset>
          </wp:positionH>
          <wp:positionV relativeFrom="paragraph">
            <wp:posOffset>-374015</wp:posOffset>
          </wp:positionV>
          <wp:extent cx="7623175" cy="1524000"/>
          <wp:effectExtent l="0" t="0" r="0" b="0"/>
          <wp:wrapNone/>
          <wp:docPr id="324" name="Picture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3175"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D85E83"/>
    <w:multiLevelType w:val="hybridMultilevel"/>
    <w:tmpl w:val="F2681212"/>
    <w:name w:val="StandardBulletedList"/>
    <w:lvl w:ilvl="0" w:tplc="768C3BA6">
      <w:start w:val="1"/>
      <w:numFmt w:val="bullet"/>
      <w:lvlText w:val="•"/>
      <w:lvlJc w:val="left"/>
      <w:pPr>
        <w:tabs>
          <w:tab w:val="num" w:pos="1040"/>
        </w:tabs>
        <w:ind w:left="1040" w:hanging="520"/>
      </w:pPr>
      <w:rPr>
        <w:rFonts w:ascii="Times New Roman" w:hAnsi="Times New Roman" w:cs="Times New Roman" w:hint="default"/>
      </w:rPr>
    </w:lvl>
    <w:lvl w:ilvl="1" w:tplc="16285148">
      <w:start w:val="1"/>
      <w:numFmt w:val="bullet"/>
      <w:lvlText w:val="–"/>
      <w:lvlJc w:val="left"/>
      <w:pPr>
        <w:tabs>
          <w:tab w:val="num" w:pos="1560"/>
        </w:tabs>
        <w:ind w:left="1560" w:hanging="520"/>
      </w:pPr>
      <w:rPr>
        <w:rFonts w:ascii="Times New Roman" w:hAnsi="Times New Roman" w:cs="Times New Roman" w:hint="default"/>
      </w:rPr>
    </w:lvl>
    <w:lvl w:ilvl="2" w:tplc="B164C8D2">
      <w:start w:val="1"/>
      <w:numFmt w:val="bullet"/>
      <w:lvlText w:val=":"/>
      <w:lvlJc w:val="left"/>
      <w:pPr>
        <w:tabs>
          <w:tab w:val="num" w:pos="2080"/>
        </w:tabs>
        <w:ind w:left="2080" w:hanging="520"/>
      </w:pPr>
      <w:rPr>
        <w:rFonts w:ascii="Times New Roman" w:hAnsi="Times New Roman" w:cs="Times New Roman" w:hint="default"/>
      </w:rPr>
    </w:lvl>
    <w:lvl w:ilvl="3" w:tplc="5A12C2D2">
      <w:start w:val="1"/>
      <w:numFmt w:val="decimal"/>
      <w:lvlText w:val="(%4)"/>
      <w:lvlJc w:val="left"/>
      <w:pPr>
        <w:ind w:left="1960" w:hanging="360"/>
      </w:pPr>
    </w:lvl>
    <w:lvl w:ilvl="4" w:tplc="7570ACB8">
      <w:start w:val="1"/>
      <w:numFmt w:val="lowerLetter"/>
      <w:lvlText w:val="(%5)"/>
      <w:lvlJc w:val="left"/>
      <w:pPr>
        <w:ind w:left="2320" w:hanging="360"/>
      </w:pPr>
    </w:lvl>
    <w:lvl w:ilvl="5" w:tplc="8EB07920">
      <w:start w:val="1"/>
      <w:numFmt w:val="lowerRoman"/>
      <w:lvlText w:val="(%6)"/>
      <w:lvlJc w:val="left"/>
      <w:pPr>
        <w:ind w:left="2680" w:hanging="360"/>
      </w:pPr>
    </w:lvl>
    <w:lvl w:ilvl="6" w:tplc="49E2B3C6">
      <w:start w:val="1"/>
      <w:numFmt w:val="decimal"/>
      <w:lvlText w:val="%7."/>
      <w:lvlJc w:val="left"/>
      <w:pPr>
        <w:ind w:left="3040" w:hanging="360"/>
      </w:pPr>
    </w:lvl>
    <w:lvl w:ilvl="7" w:tplc="40F2CF1E">
      <w:start w:val="1"/>
      <w:numFmt w:val="lowerLetter"/>
      <w:lvlText w:val="%8."/>
      <w:lvlJc w:val="left"/>
      <w:pPr>
        <w:ind w:left="3400" w:hanging="360"/>
      </w:pPr>
    </w:lvl>
    <w:lvl w:ilvl="8" w:tplc="2C1C9776">
      <w:start w:val="1"/>
      <w:numFmt w:val="lowerRoman"/>
      <w:lvlText w:val="%9."/>
      <w:lvlJc w:val="left"/>
      <w:pPr>
        <w:ind w:left="3760" w:hanging="360"/>
      </w:pPr>
    </w:lvl>
  </w:abstractNum>
  <w:abstractNum w:abstractNumId="3"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3E6140A8"/>
    <w:multiLevelType w:val="hybridMultilevel"/>
    <w:tmpl w:val="587E57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1"/>
  </w:num>
  <w:num w:numId="2" w16cid:durableId="1846936336">
    <w:abstractNumId w:val="5"/>
  </w:num>
  <w:num w:numId="3" w16cid:durableId="873232944">
    <w:abstractNumId w:val="0"/>
  </w:num>
  <w:num w:numId="4" w16cid:durableId="1723867078">
    <w:abstractNumId w:val="3"/>
  </w:num>
  <w:num w:numId="5" w16cid:durableId="151777375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8502918">
    <w:abstractNumId w:val="4"/>
  </w:num>
  <w:num w:numId="7" w16cid:durableId="2314272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94943"/>
    <w:rsid w:val="00000303"/>
    <w:rsid w:val="00000819"/>
    <w:rsid w:val="00000D58"/>
    <w:rsid w:val="00000E45"/>
    <w:rsid w:val="00001053"/>
    <w:rsid w:val="000015E4"/>
    <w:rsid w:val="00001719"/>
    <w:rsid w:val="00001A99"/>
    <w:rsid w:val="00002218"/>
    <w:rsid w:val="000022C8"/>
    <w:rsid w:val="000022D5"/>
    <w:rsid w:val="0000230B"/>
    <w:rsid w:val="000023CE"/>
    <w:rsid w:val="0000246C"/>
    <w:rsid w:val="000027CB"/>
    <w:rsid w:val="000029DA"/>
    <w:rsid w:val="00002A08"/>
    <w:rsid w:val="00002A7A"/>
    <w:rsid w:val="00002F2A"/>
    <w:rsid w:val="00002F90"/>
    <w:rsid w:val="0000305D"/>
    <w:rsid w:val="0000373E"/>
    <w:rsid w:val="000037B1"/>
    <w:rsid w:val="000037C6"/>
    <w:rsid w:val="00004027"/>
    <w:rsid w:val="000040A4"/>
    <w:rsid w:val="00004569"/>
    <w:rsid w:val="00004849"/>
    <w:rsid w:val="00004B21"/>
    <w:rsid w:val="00004D1D"/>
    <w:rsid w:val="0000527F"/>
    <w:rsid w:val="000053CC"/>
    <w:rsid w:val="0000566F"/>
    <w:rsid w:val="00005A70"/>
    <w:rsid w:val="00006667"/>
    <w:rsid w:val="00006A8A"/>
    <w:rsid w:val="00006D91"/>
    <w:rsid w:val="000074B1"/>
    <w:rsid w:val="00007640"/>
    <w:rsid w:val="000077F0"/>
    <w:rsid w:val="00007A32"/>
    <w:rsid w:val="00007CEA"/>
    <w:rsid w:val="00007F2D"/>
    <w:rsid w:val="000100D4"/>
    <w:rsid w:val="00010951"/>
    <w:rsid w:val="00010DD2"/>
    <w:rsid w:val="00010EC5"/>
    <w:rsid w:val="00010EFF"/>
    <w:rsid w:val="00010F17"/>
    <w:rsid w:val="00011ABD"/>
    <w:rsid w:val="00011E3A"/>
    <w:rsid w:val="00011E6F"/>
    <w:rsid w:val="00012136"/>
    <w:rsid w:val="0001232D"/>
    <w:rsid w:val="0001236A"/>
    <w:rsid w:val="00012406"/>
    <w:rsid w:val="0001242D"/>
    <w:rsid w:val="000129A9"/>
    <w:rsid w:val="000130D9"/>
    <w:rsid w:val="00013192"/>
    <w:rsid w:val="000136DD"/>
    <w:rsid w:val="00013736"/>
    <w:rsid w:val="00013D8C"/>
    <w:rsid w:val="00013F4E"/>
    <w:rsid w:val="000141F6"/>
    <w:rsid w:val="00014731"/>
    <w:rsid w:val="00014834"/>
    <w:rsid w:val="00014F6B"/>
    <w:rsid w:val="00015138"/>
    <w:rsid w:val="000154FE"/>
    <w:rsid w:val="000159E2"/>
    <w:rsid w:val="00015CAA"/>
    <w:rsid w:val="00015CBC"/>
    <w:rsid w:val="00016013"/>
    <w:rsid w:val="0001619E"/>
    <w:rsid w:val="00016224"/>
    <w:rsid w:val="000162A6"/>
    <w:rsid w:val="000164DF"/>
    <w:rsid w:val="00016670"/>
    <w:rsid w:val="00016A9F"/>
    <w:rsid w:val="00016B6C"/>
    <w:rsid w:val="00016FA6"/>
    <w:rsid w:val="000170B5"/>
    <w:rsid w:val="000175B1"/>
    <w:rsid w:val="0001786B"/>
    <w:rsid w:val="00017BA1"/>
    <w:rsid w:val="000208AB"/>
    <w:rsid w:val="00020BBA"/>
    <w:rsid w:val="000210E0"/>
    <w:rsid w:val="0002151A"/>
    <w:rsid w:val="00021972"/>
    <w:rsid w:val="00021A20"/>
    <w:rsid w:val="00021C15"/>
    <w:rsid w:val="00022388"/>
    <w:rsid w:val="000227CB"/>
    <w:rsid w:val="00022B09"/>
    <w:rsid w:val="00022E4A"/>
    <w:rsid w:val="00023459"/>
    <w:rsid w:val="000236F4"/>
    <w:rsid w:val="00023915"/>
    <w:rsid w:val="00023E0A"/>
    <w:rsid w:val="000242F0"/>
    <w:rsid w:val="00024AAE"/>
    <w:rsid w:val="00025209"/>
    <w:rsid w:val="0002527A"/>
    <w:rsid w:val="0002584E"/>
    <w:rsid w:val="00025A8D"/>
    <w:rsid w:val="00025B9C"/>
    <w:rsid w:val="00025DF8"/>
    <w:rsid w:val="00025FEF"/>
    <w:rsid w:val="00026550"/>
    <w:rsid w:val="000268DB"/>
    <w:rsid w:val="00026CBF"/>
    <w:rsid w:val="00026D70"/>
    <w:rsid w:val="00027065"/>
    <w:rsid w:val="000272E4"/>
    <w:rsid w:val="00027876"/>
    <w:rsid w:val="00027B65"/>
    <w:rsid w:val="00027FD5"/>
    <w:rsid w:val="000300BC"/>
    <w:rsid w:val="00030452"/>
    <w:rsid w:val="00030789"/>
    <w:rsid w:val="00030937"/>
    <w:rsid w:val="00030F73"/>
    <w:rsid w:val="00030FCD"/>
    <w:rsid w:val="0003153B"/>
    <w:rsid w:val="000320D0"/>
    <w:rsid w:val="000328E2"/>
    <w:rsid w:val="00032B08"/>
    <w:rsid w:val="00032CCE"/>
    <w:rsid w:val="00032D63"/>
    <w:rsid w:val="00032E57"/>
    <w:rsid w:val="00033942"/>
    <w:rsid w:val="00033BB1"/>
    <w:rsid w:val="00034487"/>
    <w:rsid w:val="000346CB"/>
    <w:rsid w:val="000349EC"/>
    <w:rsid w:val="00034DA8"/>
    <w:rsid w:val="00034DB2"/>
    <w:rsid w:val="00035200"/>
    <w:rsid w:val="00035313"/>
    <w:rsid w:val="00035ACA"/>
    <w:rsid w:val="00036597"/>
    <w:rsid w:val="00036B27"/>
    <w:rsid w:val="00036C38"/>
    <w:rsid w:val="00036EE7"/>
    <w:rsid w:val="0003702C"/>
    <w:rsid w:val="000377CA"/>
    <w:rsid w:val="000378D5"/>
    <w:rsid w:val="000379A9"/>
    <w:rsid w:val="00037B9F"/>
    <w:rsid w:val="00037DCE"/>
    <w:rsid w:val="00040389"/>
    <w:rsid w:val="000403DB"/>
    <w:rsid w:val="00040E26"/>
    <w:rsid w:val="00041061"/>
    <w:rsid w:val="00041429"/>
    <w:rsid w:val="000414EE"/>
    <w:rsid w:val="00041A4F"/>
    <w:rsid w:val="00041C1E"/>
    <w:rsid w:val="00041C6B"/>
    <w:rsid w:val="000421F9"/>
    <w:rsid w:val="000422B9"/>
    <w:rsid w:val="00042621"/>
    <w:rsid w:val="00042718"/>
    <w:rsid w:val="00042722"/>
    <w:rsid w:val="0004293A"/>
    <w:rsid w:val="00042DDF"/>
    <w:rsid w:val="00042E15"/>
    <w:rsid w:val="00042E2F"/>
    <w:rsid w:val="00042E80"/>
    <w:rsid w:val="00042FD9"/>
    <w:rsid w:val="00043397"/>
    <w:rsid w:val="000436F5"/>
    <w:rsid w:val="00043A2C"/>
    <w:rsid w:val="00043B46"/>
    <w:rsid w:val="000443DE"/>
    <w:rsid w:val="0004445E"/>
    <w:rsid w:val="000446C0"/>
    <w:rsid w:val="0004522F"/>
    <w:rsid w:val="000454F2"/>
    <w:rsid w:val="000459B5"/>
    <w:rsid w:val="00045C24"/>
    <w:rsid w:val="00045D99"/>
    <w:rsid w:val="00046339"/>
    <w:rsid w:val="000468AF"/>
    <w:rsid w:val="000468F2"/>
    <w:rsid w:val="00046BC5"/>
    <w:rsid w:val="00046F3F"/>
    <w:rsid w:val="000472E1"/>
    <w:rsid w:val="000473AA"/>
    <w:rsid w:val="0004785B"/>
    <w:rsid w:val="000479A8"/>
    <w:rsid w:val="000479E7"/>
    <w:rsid w:val="00047A17"/>
    <w:rsid w:val="00047C40"/>
    <w:rsid w:val="00050630"/>
    <w:rsid w:val="00050727"/>
    <w:rsid w:val="00050738"/>
    <w:rsid w:val="00050AA1"/>
    <w:rsid w:val="00050D69"/>
    <w:rsid w:val="00050FC2"/>
    <w:rsid w:val="000513E3"/>
    <w:rsid w:val="000514FB"/>
    <w:rsid w:val="00051911"/>
    <w:rsid w:val="00051DEB"/>
    <w:rsid w:val="0005232F"/>
    <w:rsid w:val="00052739"/>
    <w:rsid w:val="00052A28"/>
    <w:rsid w:val="00052BA9"/>
    <w:rsid w:val="00052CF6"/>
    <w:rsid w:val="00052DCA"/>
    <w:rsid w:val="00052E3A"/>
    <w:rsid w:val="00053395"/>
    <w:rsid w:val="0005343B"/>
    <w:rsid w:val="000534B8"/>
    <w:rsid w:val="00053772"/>
    <w:rsid w:val="000538F7"/>
    <w:rsid w:val="00053B7F"/>
    <w:rsid w:val="00053F71"/>
    <w:rsid w:val="0005425B"/>
    <w:rsid w:val="0005430A"/>
    <w:rsid w:val="000545E7"/>
    <w:rsid w:val="0005496E"/>
    <w:rsid w:val="00054A21"/>
    <w:rsid w:val="00054D68"/>
    <w:rsid w:val="000550FE"/>
    <w:rsid w:val="0005542B"/>
    <w:rsid w:val="00055622"/>
    <w:rsid w:val="00055927"/>
    <w:rsid w:val="00055BB3"/>
    <w:rsid w:val="00055E51"/>
    <w:rsid w:val="000567E2"/>
    <w:rsid w:val="00056837"/>
    <w:rsid w:val="00056A99"/>
    <w:rsid w:val="00056B81"/>
    <w:rsid w:val="0005726D"/>
    <w:rsid w:val="00057415"/>
    <w:rsid w:val="000578D5"/>
    <w:rsid w:val="00057BBA"/>
    <w:rsid w:val="00057D5E"/>
    <w:rsid w:val="00057DF7"/>
    <w:rsid w:val="00060512"/>
    <w:rsid w:val="000608FF"/>
    <w:rsid w:val="00060C76"/>
    <w:rsid w:val="0006127E"/>
    <w:rsid w:val="000613B4"/>
    <w:rsid w:val="0006229F"/>
    <w:rsid w:val="000622CB"/>
    <w:rsid w:val="0006238F"/>
    <w:rsid w:val="000626BF"/>
    <w:rsid w:val="0006287F"/>
    <w:rsid w:val="00062DF9"/>
    <w:rsid w:val="0006303B"/>
    <w:rsid w:val="000634AB"/>
    <w:rsid w:val="000634CB"/>
    <w:rsid w:val="000637C5"/>
    <w:rsid w:val="0006440F"/>
    <w:rsid w:val="00064511"/>
    <w:rsid w:val="0006480A"/>
    <w:rsid w:val="00064C68"/>
    <w:rsid w:val="00064C75"/>
    <w:rsid w:val="00064C7C"/>
    <w:rsid w:val="00064F37"/>
    <w:rsid w:val="000655B2"/>
    <w:rsid w:val="00065883"/>
    <w:rsid w:val="00065972"/>
    <w:rsid w:val="00066063"/>
    <w:rsid w:val="000660E9"/>
    <w:rsid w:val="00066701"/>
    <w:rsid w:val="00066CA7"/>
    <w:rsid w:val="00066D72"/>
    <w:rsid w:val="00066E43"/>
    <w:rsid w:val="000670F4"/>
    <w:rsid w:val="000676A7"/>
    <w:rsid w:val="000677D7"/>
    <w:rsid w:val="00067918"/>
    <w:rsid w:val="00067977"/>
    <w:rsid w:val="00067B1E"/>
    <w:rsid w:val="00067E65"/>
    <w:rsid w:val="0007020D"/>
    <w:rsid w:val="00070743"/>
    <w:rsid w:val="00070B94"/>
    <w:rsid w:val="000712F0"/>
    <w:rsid w:val="000714B4"/>
    <w:rsid w:val="000714E4"/>
    <w:rsid w:val="000718B7"/>
    <w:rsid w:val="00071FF4"/>
    <w:rsid w:val="000722E4"/>
    <w:rsid w:val="000722EF"/>
    <w:rsid w:val="000723D3"/>
    <w:rsid w:val="0007275F"/>
    <w:rsid w:val="00072BA6"/>
    <w:rsid w:val="00072C99"/>
    <w:rsid w:val="00072E76"/>
    <w:rsid w:val="0007324E"/>
    <w:rsid w:val="0007337E"/>
    <w:rsid w:val="00073F8E"/>
    <w:rsid w:val="000748BB"/>
    <w:rsid w:val="000749E2"/>
    <w:rsid w:val="00074EEB"/>
    <w:rsid w:val="00075142"/>
    <w:rsid w:val="00075184"/>
    <w:rsid w:val="000753CE"/>
    <w:rsid w:val="00075876"/>
    <w:rsid w:val="00075BB4"/>
    <w:rsid w:val="00075C35"/>
    <w:rsid w:val="00075CF1"/>
    <w:rsid w:val="00075D19"/>
    <w:rsid w:val="00075D9F"/>
    <w:rsid w:val="00075ED5"/>
    <w:rsid w:val="00076159"/>
    <w:rsid w:val="000764FC"/>
    <w:rsid w:val="000769D3"/>
    <w:rsid w:val="00076A0B"/>
    <w:rsid w:val="00077054"/>
    <w:rsid w:val="0007730D"/>
    <w:rsid w:val="00077568"/>
    <w:rsid w:val="000775B4"/>
    <w:rsid w:val="00077CD1"/>
    <w:rsid w:val="00077F21"/>
    <w:rsid w:val="000800E1"/>
    <w:rsid w:val="00080962"/>
    <w:rsid w:val="000811FA"/>
    <w:rsid w:val="00081917"/>
    <w:rsid w:val="00081DD3"/>
    <w:rsid w:val="000821B9"/>
    <w:rsid w:val="00082482"/>
    <w:rsid w:val="000829FD"/>
    <w:rsid w:val="00082B57"/>
    <w:rsid w:val="00082C75"/>
    <w:rsid w:val="000835F8"/>
    <w:rsid w:val="00083640"/>
    <w:rsid w:val="000839F6"/>
    <w:rsid w:val="00083D01"/>
    <w:rsid w:val="00083D73"/>
    <w:rsid w:val="00083FB4"/>
    <w:rsid w:val="00084630"/>
    <w:rsid w:val="000847BC"/>
    <w:rsid w:val="00085A57"/>
    <w:rsid w:val="00085B7E"/>
    <w:rsid w:val="00085D83"/>
    <w:rsid w:val="00085DBA"/>
    <w:rsid w:val="0008600F"/>
    <w:rsid w:val="00086A7F"/>
    <w:rsid w:val="00086B75"/>
    <w:rsid w:val="000870F5"/>
    <w:rsid w:val="00087195"/>
    <w:rsid w:val="00087241"/>
    <w:rsid w:val="00087A4C"/>
    <w:rsid w:val="00087ADB"/>
    <w:rsid w:val="00087D70"/>
    <w:rsid w:val="00090198"/>
    <w:rsid w:val="0009085D"/>
    <w:rsid w:val="00090878"/>
    <w:rsid w:val="00090C3F"/>
    <w:rsid w:val="00090C4D"/>
    <w:rsid w:val="00090CE9"/>
    <w:rsid w:val="000913CF"/>
    <w:rsid w:val="00091705"/>
    <w:rsid w:val="00091ABD"/>
    <w:rsid w:val="00091D98"/>
    <w:rsid w:val="00092084"/>
    <w:rsid w:val="00092419"/>
    <w:rsid w:val="000924C7"/>
    <w:rsid w:val="00092C27"/>
    <w:rsid w:val="00093043"/>
    <w:rsid w:val="000932A4"/>
    <w:rsid w:val="0009360C"/>
    <w:rsid w:val="0009371B"/>
    <w:rsid w:val="000940E2"/>
    <w:rsid w:val="000943FE"/>
    <w:rsid w:val="00094729"/>
    <w:rsid w:val="0009475A"/>
    <w:rsid w:val="000949F4"/>
    <w:rsid w:val="00094C77"/>
    <w:rsid w:val="00094D2C"/>
    <w:rsid w:val="00095262"/>
    <w:rsid w:val="0009579A"/>
    <w:rsid w:val="00095E0A"/>
    <w:rsid w:val="00095F79"/>
    <w:rsid w:val="00096284"/>
    <w:rsid w:val="00096440"/>
    <w:rsid w:val="00096E99"/>
    <w:rsid w:val="00096FA1"/>
    <w:rsid w:val="00097056"/>
    <w:rsid w:val="0009713F"/>
    <w:rsid w:val="0009721A"/>
    <w:rsid w:val="00097666"/>
    <w:rsid w:val="000976BB"/>
    <w:rsid w:val="00097727"/>
    <w:rsid w:val="00097787"/>
    <w:rsid w:val="00097A78"/>
    <w:rsid w:val="00097C02"/>
    <w:rsid w:val="00097D08"/>
    <w:rsid w:val="000A07C5"/>
    <w:rsid w:val="000A0825"/>
    <w:rsid w:val="000A0A18"/>
    <w:rsid w:val="000A0D77"/>
    <w:rsid w:val="000A1219"/>
    <w:rsid w:val="000A1439"/>
    <w:rsid w:val="000A150B"/>
    <w:rsid w:val="000A1A04"/>
    <w:rsid w:val="000A1CEA"/>
    <w:rsid w:val="000A21C4"/>
    <w:rsid w:val="000A275D"/>
    <w:rsid w:val="000A28B9"/>
    <w:rsid w:val="000A2D2B"/>
    <w:rsid w:val="000A2D67"/>
    <w:rsid w:val="000A357B"/>
    <w:rsid w:val="000A3AA7"/>
    <w:rsid w:val="000A3FE3"/>
    <w:rsid w:val="000A447C"/>
    <w:rsid w:val="000A44B5"/>
    <w:rsid w:val="000A45EE"/>
    <w:rsid w:val="000A47E8"/>
    <w:rsid w:val="000A48BF"/>
    <w:rsid w:val="000A4D2D"/>
    <w:rsid w:val="000A50C8"/>
    <w:rsid w:val="000A50E5"/>
    <w:rsid w:val="000A5971"/>
    <w:rsid w:val="000A5C0F"/>
    <w:rsid w:val="000A5D25"/>
    <w:rsid w:val="000A5DCE"/>
    <w:rsid w:val="000A60A7"/>
    <w:rsid w:val="000A62E5"/>
    <w:rsid w:val="000A688C"/>
    <w:rsid w:val="000A70EE"/>
    <w:rsid w:val="000A72D5"/>
    <w:rsid w:val="000A72E3"/>
    <w:rsid w:val="000A79C1"/>
    <w:rsid w:val="000A7ABB"/>
    <w:rsid w:val="000A7B74"/>
    <w:rsid w:val="000B0614"/>
    <w:rsid w:val="000B086A"/>
    <w:rsid w:val="000B0A66"/>
    <w:rsid w:val="000B0D4B"/>
    <w:rsid w:val="000B1226"/>
    <w:rsid w:val="000B173B"/>
    <w:rsid w:val="000B18E0"/>
    <w:rsid w:val="000B1EC3"/>
    <w:rsid w:val="000B2156"/>
    <w:rsid w:val="000B215D"/>
    <w:rsid w:val="000B2856"/>
    <w:rsid w:val="000B28E2"/>
    <w:rsid w:val="000B2D6F"/>
    <w:rsid w:val="000B2EA1"/>
    <w:rsid w:val="000B30D3"/>
    <w:rsid w:val="000B328E"/>
    <w:rsid w:val="000B334C"/>
    <w:rsid w:val="000B3550"/>
    <w:rsid w:val="000B355D"/>
    <w:rsid w:val="000B38D0"/>
    <w:rsid w:val="000B3957"/>
    <w:rsid w:val="000B3C90"/>
    <w:rsid w:val="000B4280"/>
    <w:rsid w:val="000B4979"/>
    <w:rsid w:val="000B4AE9"/>
    <w:rsid w:val="000B5449"/>
    <w:rsid w:val="000B5A7B"/>
    <w:rsid w:val="000B5F72"/>
    <w:rsid w:val="000B65CE"/>
    <w:rsid w:val="000B66C9"/>
    <w:rsid w:val="000B6803"/>
    <w:rsid w:val="000B6DB7"/>
    <w:rsid w:val="000B701B"/>
    <w:rsid w:val="000B71BB"/>
    <w:rsid w:val="000B7B22"/>
    <w:rsid w:val="000C02C9"/>
    <w:rsid w:val="000C0874"/>
    <w:rsid w:val="000C0A0F"/>
    <w:rsid w:val="000C0AE8"/>
    <w:rsid w:val="000C13EE"/>
    <w:rsid w:val="000C159B"/>
    <w:rsid w:val="000C16A8"/>
    <w:rsid w:val="000C1BBC"/>
    <w:rsid w:val="000C1C3E"/>
    <w:rsid w:val="000C282B"/>
    <w:rsid w:val="000C33DE"/>
    <w:rsid w:val="000C3480"/>
    <w:rsid w:val="000C37B3"/>
    <w:rsid w:val="000C37CE"/>
    <w:rsid w:val="000C3E09"/>
    <w:rsid w:val="000C3F9D"/>
    <w:rsid w:val="000C4201"/>
    <w:rsid w:val="000C48ED"/>
    <w:rsid w:val="000C4C4A"/>
    <w:rsid w:val="000C4F08"/>
    <w:rsid w:val="000C4F65"/>
    <w:rsid w:val="000C5251"/>
    <w:rsid w:val="000C5360"/>
    <w:rsid w:val="000C593C"/>
    <w:rsid w:val="000C5F30"/>
    <w:rsid w:val="000C6C2A"/>
    <w:rsid w:val="000C6F4A"/>
    <w:rsid w:val="000C781A"/>
    <w:rsid w:val="000C7896"/>
    <w:rsid w:val="000C7A29"/>
    <w:rsid w:val="000C7CE0"/>
    <w:rsid w:val="000C7D18"/>
    <w:rsid w:val="000D03B0"/>
    <w:rsid w:val="000D0551"/>
    <w:rsid w:val="000D07FB"/>
    <w:rsid w:val="000D0883"/>
    <w:rsid w:val="000D08CE"/>
    <w:rsid w:val="000D0AD3"/>
    <w:rsid w:val="000D0C40"/>
    <w:rsid w:val="000D0CA3"/>
    <w:rsid w:val="000D14E7"/>
    <w:rsid w:val="000D1B04"/>
    <w:rsid w:val="000D1EF6"/>
    <w:rsid w:val="000D225B"/>
    <w:rsid w:val="000D2267"/>
    <w:rsid w:val="000D2548"/>
    <w:rsid w:val="000D2706"/>
    <w:rsid w:val="000D27B9"/>
    <w:rsid w:val="000D2822"/>
    <w:rsid w:val="000D287C"/>
    <w:rsid w:val="000D2E54"/>
    <w:rsid w:val="000D2FE2"/>
    <w:rsid w:val="000D30B1"/>
    <w:rsid w:val="000D323E"/>
    <w:rsid w:val="000D33F2"/>
    <w:rsid w:val="000D344E"/>
    <w:rsid w:val="000D3673"/>
    <w:rsid w:val="000D36C1"/>
    <w:rsid w:val="000D3E27"/>
    <w:rsid w:val="000D3F16"/>
    <w:rsid w:val="000D40BA"/>
    <w:rsid w:val="000D44CC"/>
    <w:rsid w:val="000D47BB"/>
    <w:rsid w:val="000D48CA"/>
    <w:rsid w:val="000D4A5D"/>
    <w:rsid w:val="000D4C3B"/>
    <w:rsid w:val="000D4C40"/>
    <w:rsid w:val="000D4FE2"/>
    <w:rsid w:val="000D5199"/>
    <w:rsid w:val="000D5606"/>
    <w:rsid w:val="000D564D"/>
    <w:rsid w:val="000D5655"/>
    <w:rsid w:val="000D583C"/>
    <w:rsid w:val="000D58E9"/>
    <w:rsid w:val="000D5AEB"/>
    <w:rsid w:val="000D61B2"/>
    <w:rsid w:val="000D6420"/>
    <w:rsid w:val="000D676B"/>
    <w:rsid w:val="000D7224"/>
    <w:rsid w:val="000D7C14"/>
    <w:rsid w:val="000D7D2F"/>
    <w:rsid w:val="000D7EAC"/>
    <w:rsid w:val="000E0400"/>
    <w:rsid w:val="000E0526"/>
    <w:rsid w:val="000E078A"/>
    <w:rsid w:val="000E0A14"/>
    <w:rsid w:val="000E0B6C"/>
    <w:rsid w:val="000E0C97"/>
    <w:rsid w:val="000E0F2B"/>
    <w:rsid w:val="000E101D"/>
    <w:rsid w:val="000E158B"/>
    <w:rsid w:val="000E18BB"/>
    <w:rsid w:val="000E1A3F"/>
    <w:rsid w:val="000E1C65"/>
    <w:rsid w:val="000E2423"/>
    <w:rsid w:val="000E2A6A"/>
    <w:rsid w:val="000E2FF4"/>
    <w:rsid w:val="000E305B"/>
    <w:rsid w:val="000E324C"/>
    <w:rsid w:val="000E337F"/>
    <w:rsid w:val="000E3580"/>
    <w:rsid w:val="000E3622"/>
    <w:rsid w:val="000E3D43"/>
    <w:rsid w:val="000E3F7E"/>
    <w:rsid w:val="000E42A6"/>
    <w:rsid w:val="000E42AF"/>
    <w:rsid w:val="000E42F7"/>
    <w:rsid w:val="000E444A"/>
    <w:rsid w:val="000E47CB"/>
    <w:rsid w:val="000E4BE6"/>
    <w:rsid w:val="000E4D56"/>
    <w:rsid w:val="000E5429"/>
    <w:rsid w:val="000E564D"/>
    <w:rsid w:val="000E58B5"/>
    <w:rsid w:val="000E58D8"/>
    <w:rsid w:val="000E5B87"/>
    <w:rsid w:val="000E6012"/>
    <w:rsid w:val="000E6049"/>
    <w:rsid w:val="000E62CE"/>
    <w:rsid w:val="000E642A"/>
    <w:rsid w:val="000E68B6"/>
    <w:rsid w:val="000E693F"/>
    <w:rsid w:val="000E6FBC"/>
    <w:rsid w:val="000E7465"/>
    <w:rsid w:val="000E759F"/>
    <w:rsid w:val="000E76E1"/>
    <w:rsid w:val="000E7821"/>
    <w:rsid w:val="000E7CCF"/>
    <w:rsid w:val="000E7D04"/>
    <w:rsid w:val="000E7D5F"/>
    <w:rsid w:val="000E7F01"/>
    <w:rsid w:val="000E7F3B"/>
    <w:rsid w:val="000E7F79"/>
    <w:rsid w:val="000F02F3"/>
    <w:rsid w:val="000F05B7"/>
    <w:rsid w:val="000F05E4"/>
    <w:rsid w:val="000F0646"/>
    <w:rsid w:val="000F0647"/>
    <w:rsid w:val="000F071D"/>
    <w:rsid w:val="000F0742"/>
    <w:rsid w:val="000F093A"/>
    <w:rsid w:val="000F0961"/>
    <w:rsid w:val="000F0DB2"/>
    <w:rsid w:val="000F1142"/>
    <w:rsid w:val="000F17D9"/>
    <w:rsid w:val="000F1A49"/>
    <w:rsid w:val="000F1D12"/>
    <w:rsid w:val="000F1D38"/>
    <w:rsid w:val="000F1EB5"/>
    <w:rsid w:val="000F1ED3"/>
    <w:rsid w:val="000F231D"/>
    <w:rsid w:val="000F2493"/>
    <w:rsid w:val="000F2562"/>
    <w:rsid w:val="000F260C"/>
    <w:rsid w:val="000F2B14"/>
    <w:rsid w:val="000F2BD3"/>
    <w:rsid w:val="000F33C9"/>
    <w:rsid w:val="000F342D"/>
    <w:rsid w:val="000F347D"/>
    <w:rsid w:val="000F34FA"/>
    <w:rsid w:val="000F3A08"/>
    <w:rsid w:val="000F3C73"/>
    <w:rsid w:val="000F43DA"/>
    <w:rsid w:val="000F4910"/>
    <w:rsid w:val="000F4CEA"/>
    <w:rsid w:val="000F4EC7"/>
    <w:rsid w:val="000F5298"/>
    <w:rsid w:val="000F5B52"/>
    <w:rsid w:val="000F5D1A"/>
    <w:rsid w:val="000F5FBA"/>
    <w:rsid w:val="000F62EB"/>
    <w:rsid w:val="000F667B"/>
    <w:rsid w:val="000F6F99"/>
    <w:rsid w:val="000F7159"/>
    <w:rsid w:val="000F73C9"/>
    <w:rsid w:val="000F73CB"/>
    <w:rsid w:val="000F7815"/>
    <w:rsid w:val="001006F5"/>
    <w:rsid w:val="00100984"/>
    <w:rsid w:val="00102238"/>
    <w:rsid w:val="001022C1"/>
    <w:rsid w:val="00103229"/>
    <w:rsid w:val="001032C4"/>
    <w:rsid w:val="00103491"/>
    <w:rsid w:val="0010366F"/>
    <w:rsid w:val="00103C03"/>
    <w:rsid w:val="00104168"/>
    <w:rsid w:val="00104366"/>
    <w:rsid w:val="001051D2"/>
    <w:rsid w:val="00105478"/>
    <w:rsid w:val="001054F7"/>
    <w:rsid w:val="0010556D"/>
    <w:rsid w:val="001056B3"/>
    <w:rsid w:val="00105970"/>
    <w:rsid w:val="00105C0C"/>
    <w:rsid w:val="00105EBE"/>
    <w:rsid w:val="001064D0"/>
    <w:rsid w:val="00106564"/>
    <w:rsid w:val="001067C1"/>
    <w:rsid w:val="00107749"/>
    <w:rsid w:val="001079B3"/>
    <w:rsid w:val="001079FD"/>
    <w:rsid w:val="00107EDA"/>
    <w:rsid w:val="00107F39"/>
    <w:rsid w:val="00107FED"/>
    <w:rsid w:val="00110060"/>
    <w:rsid w:val="001106B3"/>
    <w:rsid w:val="00110776"/>
    <w:rsid w:val="00110ACF"/>
    <w:rsid w:val="00110FB1"/>
    <w:rsid w:val="00111464"/>
    <w:rsid w:val="00111B77"/>
    <w:rsid w:val="00111E73"/>
    <w:rsid w:val="0011224D"/>
    <w:rsid w:val="00112291"/>
    <w:rsid w:val="00112702"/>
    <w:rsid w:val="00112E3B"/>
    <w:rsid w:val="00113095"/>
    <w:rsid w:val="0011316F"/>
    <w:rsid w:val="00113333"/>
    <w:rsid w:val="00113342"/>
    <w:rsid w:val="00113402"/>
    <w:rsid w:val="0011383B"/>
    <w:rsid w:val="001138F6"/>
    <w:rsid w:val="00113BD1"/>
    <w:rsid w:val="0011415A"/>
    <w:rsid w:val="001145FD"/>
    <w:rsid w:val="0011468C"/>
    <w:rsid w:val="0011471E"/>
    <w:rsid w:val="00115095"/>
    <w:rsid w:val="00115B2E"/>
    <w:rsid w:val="00115B7A"/>
    <w:rsid w:val="00115EB3"/>
    <w:rsid w:val="0011628E"/>
    <w:rsid w:val="00116321"/>
    <w:rsid w:val="001168B3"/>
    <w:rsid w:val="001169D7"/>
    <w:rsid w:val="00116B57"/>
    <w:rsid w:val="00116CAA"/>
    <w:rsid w:val="0011746D"/>
    <w:rsid w:val="00117986"/>
    <w:rsid w:val="00117A60"/>
    <w:rsid w:val="00117EB6"/>
    <w:rsid w:val="00117F4B"/>
    <w:rsid w:val="00120417"/>
    <w:rsid w:val="001207AE"/>
    <w:rsid w:val="001207B4"/>
    <w:rsid w:val="00120A61"/>
    <w:rsid w:val="00120B8F"/>
    <w:rsid w:val="0012123F"/>
    <w:rsid w:val="001212AF"/>
    <w:rsid w:val="00121570"/>
    <w:rsid w:val="001215BD"/>
    <w:rsid w:val="00121B0D"/>
    <w:rsid w:val="00121D61"/>
    <w:rsid w:val="00121DA9"/>
    <w:rsid w:val="001223A8"/>
    <w:rsid w:val="0012254E"/>
    <w:rsid w:val="0012266A"/>
    <w:rsid w:val="001226DE"/>
    <w:rsid w:val="001239AD"/>
    <w:rsid w:val="001239B1"/>
    <w:rsid w:val="00123B14"/>
    <w:rsid w:val="00123C15"/>
    <w:rsid w:val="0012450E"/>
    <w:rsid w:val="00124C64"/>
    <w:rsid w:val="00124D1B"/>
    <w:rsid w:val="001252B9"/>
    <w:rsid w:val="001258EC"/>
    <w:rsid w:val="00125C88"/>
    <w:rsid w:val="0012607E"/>
    <w:rsid w:val="001264EB"/>
    <w:rsid w:val="00126F61"/>
    <w:rsid w:val="00127028"/>
    <w:rsid w:val="00127046"/>
    <w:rsid w:val="00127130"/>
    <w:rsid w:val="00127839"/>
    <w:rsid w:val="00127A05"/>
    <w:rsid w:val="00127DE5"/>
    <w:rsid w:val="00130425"/>
    <w:rsid w:val="001306EC"/>
    <w:rsid w:val="0013096A"/>
    <w:rsid w:val="0013139C"/>
    <w:rsid w:val="00131843"/>
    <w:rsid w:val="0013184C"/>
    <w:rsid w:val="001319B0"/>
    <w:rsid w:val="00131D3C"/>
    <w:rsid w:val="00131F8A"/>
    <w:rsid w:val="00132C04"/>
    <w:rsid w:val="00132D1E"/>
    <w:rsid w:val="00133CAC"/>
    <w:rsid w:val="00133CE5"/>
    <w:rsid w:val="00134826"/>
    <w:rsid w:val="0013499F"/>
    <w:rsid w:val="00134CDE"/>
    <w:rsid w:val="00134F1C"/>
    <w:rsid w:val="00135136"/>
    <w:rsid w:val="00135575"/>
    <w:rsid w:val="001363E7"/>
    <w:rsid w:val="001365A1"/>
    <w:rsid w:val="001367D6"/>
    <w:rsid w:val="001368CD"/>
    <w:rsid w:val="001369E7"/>
    <w:rsid w:val="00136F0D"/>
    <w:rsid w:val="001371DF"/>
    <w:rsid w:val="0013758B"/>
    <w:rsid w:val="001376CC"/>
    <w:rsid w:val="00137997"/>
    <w:rsid w:val="00137B8A"/>
    <w:rsid w:val="00137BEF"/>
    <w:rsid w:val="0014009E"/>
    <w:rsid w:val="001400DE"/>
    <w:rsid w:val="0014024F"/>
    <w:rsid w:val="001403E7"/>
    <w:rsid w:val="001405B4"/>
    <w:rsid w:val="00140697"/>
    <w:rsid w:val="00140765"/>
    <w:rsid w:val="00140F21"/>
    <w:rsid w:val="001412D5"/>
    <w:rsid w:val="001415AE"/>
    <w:rsid w:val="001416D7"/>
    <w:rsid w:val="0014178A"/>
    <w:rsid w:val="00141B1A"/>
    <w:rsid w:val="00141BB3"/>
    <w:rsid w:val="00141BBE"/>
    <w:rsid w:val="00141C48"/>
    <w:rsid w:val="00141F60"/>
    <w:rsid w:val="00141F8F"/>
    <w:rsid w:val="00142110"/>
    <w:rsid w:val="00142E01"/>
    <w:rsid w:val="00142FA7"/>
    <w:rsid w:val="0014352A"/>
    <w:rsid w:val="0014376F"/>
    <w:rsid w:val="00143A0F"/>
    <w:rsid w:val="00143E30"/>
    <w:rsid w:val="00144218"/>
    <w:rsid w:val="0014492C"/>
    <w:rsid w:val="00144B84"/>
    <w:rsid w:val="00144B89"/>
    <w:rsid w:val="001453AD"/>
    <w:rsid w:val="00145546"/>
    <w:rsid w:val="0014563D"/>
    <w:rsid w:val="001456AE"/>
    <w:rsid w:val="001459C7"/>
    <w:rsid w:val="00145E4E"/>
    <w:rsid w:val="0014613F"/>
    <w:rsid w:val="001468E7"/>
    <w:rsid w:val="00146997"/>
    <w:rsid w:val="001475C9"/>
    <w:rsid w:val="00147784"/>
    <w:rsid w:val="00147887"/>
    <w:rsid w:val="00147B35"/>
    <w:rsid w:val="001502E9"/>
    <w:rsid w:val="00150C64"/>
    <w:rsid w:val="00150F0D"/>
    <w:rsid w:val="00151006"/>
    <w:rsid w:val="0015109E"/>
    <w:rsid w:val="0015147A"/>
    <w:rsid w:val="00151576"/>
    <w:rsid w:val="00151670"/>
    <w:rsid w:val="0015177E"/>
    <w:rsid w:val="00151786"/>
    <w:rsid w:val="00151B18"/>
    <w:rsid w:val="00151B38"/>
    <w:rsid w:val="00151EC7"/>
    <w:rsid w:val="00151FD9"/>
    <w:rsid w:val="0015231F"/>
    <w:rsid w:val="00152347"/>
    <w:rsid w:val="001523A2"/>
    <w:rsid w:val="0015284E"/>
    <w:rsid w:val="001528AA"/>
    <w:rsid w:val="00152AB1"/>
    <w:rsid w:val="00152BF8"/>
    <w:rsid w:val="00152BFB"/>
    <w:rsid w:val="00152E70"/>
    <w:rsid w:val="001530E9"/>
    <w:rsid w:val="0015327D"/>
    <w:rsid w:val="001533AC"/>
    <w:rsid w:val="00153788"/>
    <w:rsid w:val="001538B3"/>
    <w:rsid w:val="00153AB3"/>
    <w:rsid w:val="00153ACB"/>
    <w:rsid w:val="00153D38"/>
    <w:rsid w:val="00153DA5"/>
    <w:rsid w:val="00154242"/>
    <w:rsid w:val="0015425C"/>
    <w:rsid w:val="001542CB"/>
    <w:rsid w:val="0015478A"/>
    <w:rsid w:val="001550D3"/>
    <w:rsid w:val="00155C09"/>
    <w:rsid w:val="00156145"/>
    <w:rsid w:val="00156198"/>
    <w:rsid w:val="00156D01"/>
    <w:rsid w:val="00156DD1"/>
    <w:rsid w:val="001571CF"/>
    <w:rsid w:val="00157231"/>
    <w:rsid w:val="001572F9"/>
    <w:rsid w:val="001575B1"/>
    <w:rsid w:val="00157647"/>
    <w:rsid w:val="00157855"/>
    <w:rsid w:val="00157FB0"/>
    <w:rsid w:val="001602C3"/>
    <w:rsid w:val="001603C6"/>
    <w:rsid w:val="0016047E"/>
    <w:rsid w:val="001606DA"/>
    <w:rsid w:val="00160AD9"/>
    <w:rsid w:val="00160BC3"/>
    <w:rsid w:val="00160D3B"/>
    <w:rsid w:val="0016178F"/>
    <w:rsid w:val="0016195A"/>
    <w:rsid w:val="001619C8"/>
    <w:rsid w:val="00161A14"/>
    <w:rsid w:val="00162553"/>
    <w:rsid w:val="00162635"/>
    <w:rsid w:val="001626AB"/>
    <w:rsid w:val="00162BC9"/>
    <w:rsid w:val="001636F5"/>
    <w:rsid w:val="00163858"/>
    <w:rsid w:val="00163A75"/>
    <w:rsid w:val="00163C7B"/>
    <w:rsid w:val="00163D77"/>
    <w:rsid w:val="00163F54"/>
    <w:rsid w:val="0016405E"/>
    <w:rsid w:val="001644DA"/>
    <w:rsid w:val="0016486B"/>
    <w:rsid w:val="001652C9"/>
    <w:rsid w:val="001653CC"/>
    <w:rsid w:val="001654E6"/>
    <w:rsid w:val="00165581"/>
    <w:rsid w:val="00166032"/>
    <w:rsid w:val="0016634E"/>
    <w:rsid w:val="001663FD"/>
    <w:rsid w:val="00166512"/>
    <w:rsid w:val="001668BD"/>
    <w:rsid w:val="00166A45"/>
    <w:rsid w:val="00166C50"/>
    <w:rsid w:val="00166C63"/>
    <w:rsid w:val="00166C87"/>
    <w:rsid w:val="00167756"/>
    <w:rsid w:val="001677DC"/>
    <w:rsid w:val="00167E25"/>
    <w:rsid w:val="00167E2F"/>
    <w:rsid w:val="00170168"/>
    <w:rsid w:val="00170FF9"/>
    <w:rsid w:val="00171378"/>
    <w:rsid w:val="001719E4"/>
    <w:rsid w:val="001728A5"/>
    <w:rsid w:val="00172FB5"/>
    <w:rsid w:val="00173BD4"/>
    <w:rsid w:val="00174033"/>
    <w:rsid w:val="00174501"/>
    <w:rsid w:val="00174529"/>
    <w:rsid w:val="00174954"/>
    <w:rsid w:val="00174D43"/>
    <w:rsid w:val="00174F52"/>
    <w:rsid w:val="00174FB9"/>
    <w:rsid w:val="001751AC"/>
    <w:rsid w:val="001752F4"/>
    <w:rsid w:val="00175304"/>
    <w:rsid w:val="00175429"/>
    <w:rsid w:val="00175970"/>
    <w:rsid w:val="00175DFB"/>
    <w:rsid w:val="0017631B"/>
    <w:rsid w:val="001764A8"/>
    <w:rsid w:val="00176573"/>
    <w:rsid w:val="001767AD"/>
    <w:rsid w:val="00176A0E"/>
    <w:rsid w:val="00176D10"/>
    <w:rsid w:val="00177006"/>
    <w:rsid w:val="00177543"/>
    <w:rsid w:val="0017774C"/>
    <w:rsid w:val="00177979"/>
    <w:rsid w:val="00177983"/>
    <w:rsid w:val="00177AB6"/>
    <w:rsid w:val="00177CB1"/>
    <w:rsid w:val="00177CE2"/>
    <w:rsid w:val="00177F21"/>
    <w:rsid w:val="001808AF"/>
    <w:rsid w:val="00180ABF"/>
    <w:rsid w:val="00180CE2"/>
    <w:rsid w:val="00180F08"/>
    <w:rsid w:val="001810A6"/>
    <w:rsid w:val="00181174"/>
    <w:rsid w:val="00181950"/>
    <w:rsid w:val="001819F3"/>
    <w:rsid w:val="001823B1"/>
    <w:rsid w:val="00182583"/>
    <w:rsid w:val="00182709"/>
    <w:rsid w:val="00182E9E"/>
    <w:rsid w:val="00182F94"/>
    <w:rsid w:val="0018332E"/>
    <w:rsid w:val="001833B0"/>
    <w:rsid w:val="0018382B"/>
    <w:rsid w:val="00183981"/>
    <w:rsid w:val="00183BF6"/>
    <w:rsid w:val="00183DDB"/>
    <w:rsid w:val="00183F40"/>
    <w:rsid w:val="00184226"/>
    <w:rsid w:val="00184ACC"/>
    <w:rsid w:val="001850D3"/>
    <w:rsid w:val="001857B8"/>
    <w:rsid w:val="00185C47"/>
    <w:rsid w:val="00186522"/>
    <w:rsid w:val="001867E1"/>
    <w:rsid w:val="00186E14"/>
    <w:rsid w:val="00187185"/>
    <w:rsid w:val="001876B0"/>
    <w:rsid w:val="001878CF"/>
    <w:rsid w:val="00187985"/>
    <w:rsid w:val="001879A2"/>
    <w:rsid w:val="001879B2"/>
    <w:rsid w:val="00187A99"/>
    <w:rsid w:val="0019042E"/>
    <w:rsid w:val="001908CA"/>
    <w:rsid w:val="00190951"/>
    <w:rsid w:val="001909F1"/>
    <w:rsid w:val="00190A61"/>
    <w:rsid w:val="00190D7B"/>
    <w:rsid w:val="00190EBE"/>
    <w:rsid w:val="00190FA1"/>
    <w:rsid w:val="00191312"/>
    <w:rsid w:val="00192367"/>
    <w:rsid w:val="001929D8"/>
    <w:rsid w:val="00192A1C"/>
    <w:rsid w:val="00192CA9"/>
    <w:rsid w:val="00193238"/>
    <w:rsid w:val="00193373"/>
    <w:rsid w:val="00193667"/>
    <w:rsid w:val="00193AB7"/>
    <w:rsid w:val="00193DC3"/>
    <w:rsid w:val="00193F87"/>
    <w:rsid w:val="00193FEA"/>
    <w:rsid w:val="00194050"/>
    <w:rsid w:val="00194240"/>
    <w:rsid w:val="00194378"/>
    <w:rsid w:val="00194740"/>
    <w:rsid w:val="001948EA"/>
    <w:rsid w:val="00194A49"/>
    <w:rsid w:val="00194AFD"/>
    <w:rsid w:val="00194D14"/>
    <w:rsid w:val="00194E00"/>
    <w:rsid w:val="00195178"/>
    <w:rsid w:val="0019545F"/>
    <w:rsid w:val="00195464"/>
    <w:rsid w:val="001954D8"/>
    <w:rsid w:val="00195721"/>
    <w:rsid w:val="00195A3D"/>
    <w:rsid w:val="00195BEB"/>
    <w:rsid w:val="00195E45"/>
    <w:rsid w:val="00195EEF"/>
    <w:rsid w:val="0019632F"/>
    <w:rsid w:val="00196342"/>
    <w:rsid w:val="00196ABC"/>
    <w:rsid w:val="00196AF8"/>
    <w:rsid w:val="00196B03"/>
    <w:rsid w:val="00196BE4"/>
    <w:rsid w:val="00196C64"/>
    <w:rsid w:val="00196F06"/>
    <w:rsid w:val="001970AB"/>
    <w:rsid w:val="0019715A"/>
    <w:rsid w:val="00197414"/>
    <w:rsid w:val="001975C2"/>
    <w:rsid w:val="00197C3E"/>
    <w:rsid w:val="00197C55"/>
    <w:rsid w:val="001A01D8"/>
    <w:rsid w:val="001A06E0"/>
    <w:rsid w:val="001A0871"/>
    <w:rsid w:val="001A09C4"/>
    <w:rsid w:val="001A12A7"/>
    <w:rsid w:val="001A1A27"/>
    <w:rsid w:val="001A1F20"/>
    <w:rsid w:val="001A1F99"/>
    <w:rsid w:val="001A24E5"/>
    <w:rsid w:val="001A2B6B"/>
    <w:rsid w:val="001A3412"/>
    <w:rsid w:val="001A34D1"/>
    <w:rsid w:val="001A34E0"/>
    <w:rsid w:val="001A34F0"/>
    <w:rsid w:val="001A3817"/>
    <w:rsid w:val="001A3D56"/>
    <w:rsid w:val="001A4CFE"/>
    <w:rsid w:val="001A4DC3"/>
    <w:rsid w:val="001A4F95"/>
    <w:rsid w:val="001A5155"/>
    <w:rsid w:val="001A531C"/>
    <w:rsid w:val="001A546B"/>
    <w:rsid w:val="001A56A4"/>
    <w:rsid w:val="001A5B98"/>
    <w:rsid w:val="001A5DCC"/>
    <w:rsid w:val="001A6019"/>
    <w:rsid w:val="001A6192"/>
    <w:rsid w:val="001A6551"/>
    <w:rsid w:val="001A6B47"/>
    <w:rsid w:val="001A6DAC"/>
    <w:rsid w:val="001A6DBB"/>
    <w:rsid w:val="001A7581"/>
    <w:rsid w:val="001A77D9"/>
    <w:rsid w:val="001A7C7B"/>
    <w:rsid w:val="001A7FD7"/>
    <w:rsid w:val="001B012D"/>
    <w:rsid w:val="001B0214"/>
    <w:rsid w:val="001B04FA"/>
    <w:rsid w:val="001B0879"/>
    <w:rsid w:val="001B0B63"/>
    <w:rsid w:val="001B0C75"/>
    <w:rsid w:val="001B1181"/>
    <w:rsid w:val="001B1613"/>
    <w:rsid w:val="001B1621"/>
    <w:rsid w:val="001B1C99"/>
    <w:rsid w:val="001B1E63"/>
    <w:rsid w:val="001B1F51"/>
    <w:rsid w:val="001B210C"/>
    <w:rsid w:val="001B25E2"/>
    <w:rsid w:val="001B269E"/>
    <w:rsid w:val="001B297D"/>
    <w:rsid w:val="001B2E22"/>
    <w:rsid w:val="001B3055"/>
    <w:rsid w:val="001B3154"/>
    <w:rsid w:val="001B3653"/>
    <w:rsid w:val="001B36FC"/>
    <w:rsid w:val="001B3765"/>
    <w:rsid w:val="001B3857"/>
    <w:rsid w:val="001B3A29"/>
    <w:rsid w:val="001B3B55"/>
    <w:rsid w:val="001B4519"/>
    <w:rsid w:val="001B4D7B"/>
    <w:rsid w:val="001B4F68"/>
    <w:rsid w:val="001B5139"/>
    <w:rsid w:val="001B540E"/>
    <w:rsid w:val="001B5444"/>
    <w:rsid w:val="001B5782"/>
    <w:rsid w:val="001B6151"/>
    <w:rsid w:val="001B7329"/>
    <w:rsid w:val="001B766F"/>
    <w:rsid w:val="001B7686"/>
    <w:rsid w:val="001B7BFF"/>
    <w:rsid w:val="001B7CB5"/>
    <w:rsid w:val="001B7FAE"/>
    <w:rsid w:val="001C0208"/>
    <w:rsid w:val="001C029E"/>
    <w:rsid w:val="001C0342"/>
    <w:rsid w:val="001C0939"/>
    <w:rsid w:val="001C0B10"/>
    <w:rsid w:val="001C0B97"/>
    <w:rsid w:val="001C0E73"/>
    <w:rsid w:val="001C119C"/>
    <w:rsid w:val="001C1771"/>
    <w:rsid w:val="001C208A"/>
    <w:rsid w:val="001C26BF"/>
    <w:rsid w:val="001C2E2A"/>
    <w:rsid w:val="001C3044"/>
    <w:rsid w:val="001C3085"/>
    <w:rsid w:val="001C30F0"/>
    <w:rsid w:val="001C3181"/>
    <w:rsid w:val="001C32B6"/>
    <w:rsid w:val="001C344E"/>
    <w:rsid w:val="001C482D"/>
    <w:rsid w:val="001C4832"/>
    <w:rsid w:val="001C4968"/>
    <w:rsid w:val="001C4E8B"/>
    <w:rsid w:val="001C4F88"/>
    <w:rsid w:val="001C5117"/>
    <w:rsid w:val="001C5444"/>
    <w:rsid w:val="001C558A"/>
    <w:rsid w:val="001C5676"/>
    <w:rsid w:val="001C6011"/>
    <w:rsid w:val="001C66DD"/>
    <w:rsid w:val="001C6C64"/>
    <w:rsid w:val="001C70C1"/>
    <w:rsid w:val="001C722B"/>
    <w:rsid w:val="001C737D"/>
    <w:rsid w:val="001C76CF"/>
    <w:rsid w:val="001C78AE"/>
    <w:rsid w:val="001C7F84"/>
    <w:rsid w:val="001D01D2"/>
    <w:rsid w:val="001D0A10"/>
    <w:rsid w:val="001D0B94"/>
    <w:rsid w:val="001D0D58"/>
    <w:rsid w:val="001D1F44"/>
    <w:rsid w:val="001D2341"/>
    <w:rsid w:val="001D2C99"/>
    <w:rsid w:val="001D2D8D"/>
    <w:rsid w:val="001D3203"/>
    <w:rsid w:val="001D37B1"/>
    <w:rsid w:val="001D3813"/>
    <w:rsid w:val="001D3D5B"/>
    <w:rsid w:val="001D3F42"/>
    <w:rsid w:val="001D3F46"/>
    <w:rsid w:val="001D414A"/>
    <w:rsid w:val="001D45A4"/>
    <w:rsid w:val="001D517D"/>
    <w:rsid w:val="001D54C4"/>
    <w:rsid w:val="001D5E37"/>
    <w:rsid w:val="001D61C5"/>
    <w:rsid w:val="001D61E9"/>
    <w:rsid w:val="001D6485"/>
    <w:rsid w:val="001D64F5"/>
    <w:rsid w:val="001D658D"/>
    <w:rsid w:val="001D65D3"/>
    <w:rsid w:val="001D6B8D"/>
    <w:rsid w:val="001D6DBF"/>
    <w:rsid w:val="001D720C"/>
    <w:rsid w:val="001D7775"/>
    <w:rsid w:val="001D786F"/>
    <w:rsid w:val="001D7B8D"/>
    <w:rsid w:val="001D7D17"/>
    <w:rsid w:val="001E01EB"/>
    <w:rsid w:val="001E0696"/>
    <w:rsid w:val="001E07AB"/>
    <w:rsid w:val="001E1529"/>
    <w:rsid w:val="001E16E0"/>
    <w:rsid w:val="001E18BA"/>
    <w:rsid w:val="001E1D1E"/>
    <w:rsid w:val="001E1D7E"/>
    <w:rsid w:val="001E1E20"/>
    <w:rsid w:val="001E2695"/>
    <w:rsid w:val="001E27BC"/>
    <w:rsid w:val="001E2F85"/>
    <w:rsid w:val="001E2FE2"/>
    <w:rsid w:val="001E313F"/>
    <w:rsid w:val="001E3474"/>
    <w:rsid w:val="001E3AB5"/>
    <w:rsid w:val="001E430D"/>
    <w:rsid w:val="001E4C08"/>
    <w:rsid w:val="001E5193"/>
    <w:rsid w:val="001E5213"/>
    <w:rsid w:val="001E5623"/>
    <w:rsid w:val="001E6842"/>
    <w:rsid w:val="001E6881"/>
    <w:rsid w:val="001E6C34"/>
    <w:rsid w:val="001E6DC2"/>
    <w:rsid w:val="001E6F9E"/>
    <w:rsid w:val="001E74EF"/>
    <w:rsid w:val="001E7840"/>
    <w:rsid w:val="001E79BD"/>
    <w:rsid w:val="001E7AA5"/>
    <w:rsid w:val="001E7B88"/>
    <w:rsid w:val="001E7CF5"/>
    <w:rsid w:val="001F0BE3"/>
    <w:rsid w:val="001F0DCA"/>
    <w:rsid w:val="001F1232"/>
    <w:rsid w:val="001F1F1D"/>
    <w:rsid w:val="001F2147"/>
    <w:rsid w:val="001F2378"/>
    <w:rsid w:val="001F25A8"/>
    <w:rsid w:val="001F261F"/>
    <w:rsid w:val="001F274D"/>
    <w:rsid w:val="001F2808"/>
    <w:rsid w:val="001F323A"/>
    <w:rsid w:val="001F36AD"/>
    <w:rsid w:val="001F37FC"/>
    <w:rsid w:val="001F3BA1"/>
    <w:rsid w:val="001F3C3D"/>
    <w:rsid w:val="001F44B6"/>
    <w:rsid w:val="001F47E7"/>
    <w:rsid w:val="001F4E2A"/>
    <w:rsid w:val="001F4F65"/>
    <w:rsid w:val="001F4F6F"/>
    <w:rsid w:val="001F50DA"/>
    <w:rsid w:val="001F58BD"/>
    <w:rsid w:val="001F599E"/>
    <w:rsid w:val="001F5B22"/>
    <w:rsid w:val="001F71BA"/>
    <w:rsid w:val="001F73E9"/>
    <w:rsid w:val="001F743D"/>
    <w:rsid w:val="001F759C"/>
    <w:rsid w:val="001F7BBB"/>
    <w:rsid w:val="001F7EA0"/>
    <w:rsid w:val="00200182"/>
    <w:rsid w:val="00200E8B"/>
    <w:rsid w:val="00200F55"/>
    <w:rsid w:val="00201183"/>
    <w:rsid w:val="002019B2"/>
    <w:rsid w:val="00201EFF"/>
    <w:rsid w:val="0020202D"/>
    <w:rsid w:val="00202340"/>
    <w:rsid w:val="002024D3"/>
    <w:rsid w:val="00202B23"/>
    <w:rsid w:val="00203245"/>
    <w:rsid w:val="002035F9"/>
    <w:rsid w:val="002038D7"/>
    <w:rsid w:val="00203F0A"/>
    <w:rsid w:val="00204512"/>
    <w:rsid w:val="00204C72"/>
    <w:rsid w:val="002050C7"/>
    <w:rsid w:val="00205293"/>
    <w:rsid w:val="002054C5"/>
    <w:rsid w:val="00205816"/>
    <w:rsid w:val="00205B03"/>
    <w:rsid w:val="00205CD6"/>
    <w:rsid w:val="00205DDD"/>
    <w:rsid w:val="00205F44"/>
    <w:rsid w:val="00206286"/>
    <w:rsid w:val="002062B2"/>
    <w:rsid w:val="002062EE"/>
    <w:rsid w:val="002063CA"/>
    <w:rsid w:val="002063E5"/>
    <w:rsid w:val="002065A2"/>
    <w:rsid w:val="002068ED"/>
    <w:rsid w:val="00206AA0"/>
    <w:rsid w:val="00206AFF"/>
    <w:rsid w:val="00206BCA"/>
    <w:rsid w:val="00206CBE"/>
    <w:rsid w:val="002072E4"/>
    <w:rsid w:val="00207386"/>
    <w:rsid w:val="00207A4E"/>
    <w:rsid w:val="00207C1C"/>
    <w:rsid w:val="00207D1D"/>
    <w:rsid w:val="0021026C"/>
    <w:rsid w:val="002104CB"/>
    <w:rsid w:val="002105F8"/>
    <w:rsid w:val="00210604"/>
    <w:rsid w:val="002107FD"/>
    <w:rsid w:val="00210E29"/>
    <w:rsid w:val="0021134D"/>
    <w:rsid w:val="002116AC"/>
    <w:rsid w:val="00211D19"/>
    <w:rsid w:val="00211F81"/>
    <w:rsid w:val="00212123"/>
    <w:rsid w:val="002127AD"/>
    <w:rsid w:val="0021289B"/>
    <w:rsid w:val="00212A14"/>
    <w:rsid w:val="00212B24"/>
    <w:rsid w:val="002130D5"/>
    <w:rsid w:val="002132FC"/>
    <w:rsid w:val="00213863"/>
    <w:rsid w:val="00213A46"/>
    <w:rsid w:val="00213D3D"/>
    <w:rsid w:val="00213DC3"/>
    <w:rsid w:val="00213FF5"/>
    <w:rsid w:val="00214085"/>
    <w:rsid w:val="002140B7"/>
    <w:rsid w:val="0021427A"/>
    <w:rsid w:val="00214463"/>
    <w:rsid w:val="0021487D"/>
    <w:rsid w:val="002148EE"/>
    <w:rsid w:val="00214955"/>
    <w:rsid w:val="00214F40"/>
    <w:rsid w:val="00214F64"/>
    <w:rsid w:val="00215098"/>
    <w:rsid w:val="002158B1"/>
    <w:rsid w:val="00215EE7"/>
    <w:rsid w:val="00215FBE"/>
    <w:rsid w:val="00216120"/>
    <w:rsid w:val="002163E8"/>
    <w:rsid w:val="0021644B"/>
    <w:rsid w:val="00216719"/>
    <w:rsid w:val="00216748"/>
    <w:rsid w:val="00216EEE"/>
    <w:rsid w:val="00216FBD"/>
    <w:rsid w:val="00217002"/>
    <w:rsid w:val="002175FE"/>
    <w:rsid w:val="0022058D"/>
    <w:rsid w:val="002212F1"/>
    <w:rsid w:val="002212F6"/>
    <w:rsid w:val="002213B7"/>
    <w:rsid w:val="00221595"/>
    <w:rsid w:val="00221B25"/>
    <w:rsid w:val="0022214F"/>
    <w:rsid w:val="00222192"/>
    <w:rsid w:val="002227FE"/>
    <w:rsid w:val="002228B4"/>
    <w:rsid w:val="00222D2E"/>
    <w:rsid w:val="00222DB1"/>
    <w:rsid w:val="0022365B"/>
    <w:rsid w:val="00223698"/>
    <w:rsid w:val="00223A48"/>
    <w:rsid w:val="00223D87"/>
    <w:rsid w:val="00223DBF"/>
    <w:rsid w:val="00223ED9"/>
    <w:rsid w:val="00223FA2"/>
    <w:rsid w:val="00224FB8"/>
    <w:rsid w:val="00224FBF"/>
    <w:rsid w:val="002250F2"/>
    <w:rsid w:val="0022514D"/>
    <w:rsid w:val="00225442"/>
    <w:rsid w:val="00225788"/>
    <w:rsid w:val="002268AB"/>
    <w:rsid w:val="00226F00"/>
    <w:rsid w:val="002271E8"/>
    <w:rsid w:val="002272B7"/>
    <w:rsid w:val="0022735B"/>
    <w:rsid w:val="0022749C"/>
    <w:rsid w:val="002279EB"/>
    <w:rsid w:val="00227C77"/>
    <w:rsid w:val="00230653"/>
    <w:rsid w:val="00230FBD"/>
    <w:rsid w:val="002310EA"/>
    <w:rsid w:val="00231644"/>
    <w:rsid w:val="00231922"/>
    <w:rsid w:val="00231FE3"/>
    <w:rsid w:val="00232DE2"/>
    <w:rsid w:val="00232E2E"/>
    <w:rsid w:val="0023331C"/>
    <w:rsid w:val="00233391"/>
    <w:rsid w:val="002335D5"/>
    <w:rsid w:val="0023365D"/>
    <w:rsid w:val="00233887"/>
    <w:rsid w:val="002338F6"/>
    <w:rsid w:val="00233A88"/>
    <w:rsid w:val="00233CB3"/>
    <w:rsid w:val="002341FF"/>
    <w:rsid w:val="00234527"/>
    <w:rsid w:val="002347A4"/>
    <w:rsid w:val="00234861"/>
    <w:rsid w:val="002349AC"/>
    <w:rsid w:val="00234E50"/>
    <w:rsid w:val="0023533E"/>
    <w:rsid w:val="0023547F"/>
    <w:rsid w:val="0023564A"/>
    <w:rsid w:val="00235AF3"/>
    <w:rsid w:val="00235CE0"/>
    <w:rsid w:val="002365F5"/>
    <w:rsid w:val="00236BCF"/>
    <w:rsid w:val="00237019"/>
    <w:rsid w:val="002373DF"/>
    <w:rsid w:val="00237A37"/>
    <w:rsid w:val="00240464"/>
    <w:rsid w:val="002405C2"/>
    <w:rsid w:val="002406ED"/>
    <w:rsid w:val="0024071E"/>
    <w:rsid w:val="0024081E"/>
    <w:rsid w:val="002409C7"/>
    <w:rsid w:val="00240D03"/>
    <w:rsid w:val="00240F63"/>
    <w:rsid w:val="00241605"/>
    <w:rsid w:val="00241B7D"/>
    <w:rsid w:val="00241B9A"/>
    <w:rsid w:val="00241DC3"/>
    <w:rsid w:val="002420AD"/>
    <w:rsid w:val="0024226F"/>
    <w:rsid w:val="00242C59"/>
    <w:rsid w:val="00242C89"/>
    <w:rsid w:val="002434D0"/>
    <w:rsid w:val="00243522"/>
    <w:rsid w:val="00243D77"/>
    <w:rsid w:val="00243E3C"/>
    <w:rsid w:val="00243EB2"/>
    <w:rsid w:val="00244A2C"/>
    <w:rsid w:val="00245342"/>
    <w:rsid w:val="002453B7"/>
    <w:rsid w:val="002458A3"/>
    <w:rsid w:val="0024600B"/>
    <w:rsid w:val="00246238"/>
    <w:rsid w:val="0024629B"/>
    <w:rsid w:val="002462BD"/>
    <w:rsid w:val="0024639C"/>
    <w:rsid w:val="002464DF"/>
    <w:rsid w:val="002467DE"/>
    <w:rsid w:val="00246B4D"/>
    <w:rsid w:val="00246E16"/>
    <w:rsid w:val="002476E7"/>
    <w:rsid w:val="002477E0"/>
    <w:rsid w:val="00247F0F"/>
    <w:rsid w:val="002502C5"/>
    <w:rsid w:val="00250EEA"/>
    <w:rsid w:val="00250F44"/>
    <w:rsid w:val="002514FC"/>
    <w:rsid w:val="0025191D"/>
    <w:rsid w:val="002525E0"/>
    <w:rsid w:val="002526E5"/>
    <w:rsid w:val="00252962"/>
    <w:rsid w:val="00253525"/>
    <w:rsid w:val="0025434C"/>
    <w:rsid w:val="0025458A"/>
    <w:rsid w:val="00254779"/>
    <w:rsid w:val="00254952"/>
    <w:rsid w:val="00255033"/>
    <w:rsid w:val="0025512B"/>
    <w:rsid w:val="0025537F"/>
    <w:rsid w:val="00255517"/>
    <w:rsid w:val="00256248"/>
    <w:rsid w:val="00256AAD"/>
    <w:rsid w:val="00256B86"/>
    <w:rsid w:val="0025741D"/>
    <w:rsid w:val="00257509"/>
    <w:rsid w:val="00257C70"/>
    <w:rsid w:val="00257E46"/>
    <w:rsid w:val="002601CA"/>
    <w:rsid w:val="00260712"/>
    <w:rsid w:val="00260744"/>
    <w:rsid w:val="00260C68"/>
    <w:rsid w:val="00260E93"/>
    <w:rsid w:val="002611A6"/>
    <w:rsid w:val="002615EB"/>
    <w:rsid w:val="00261D87"/>
    <w:rsid w:val="00262438"/>
    <w:rsid w:val="00262666"/>
    <w:rsid w:val="0026268B"/>
    <w:rsid w:val="00262A25"/>
    <w:rsid w:val="00262AD9"/>
    <w:rsid w:val="00262D9E"/>
    <w:rsid w:val="00263047"/>
    <w:rsid w:val="00263339"/>
    <w:rsid w:val="00263380"/>
    <w:rsid w:val="00263541"/>
    <w:rsid w:val="002637F6"/>
    <w:rsid w:val="00263D95"/>
    <w:rsid w:val="0026448D"/>
    <w:rsid w:val="00264777"/>
    <w:rsid w:val="00264F10"/>
    <w:rsid w:val="00265AC8"/>
    <w:rsid w:val="00265CEC"/>
    <w:rsid w:val="0026603D"/>
    <w:rsid w:val="002663FE"/>
    <w:rsid w:val="0026685D"/>
    <w:rsid w:val="00266CAB"/>
    <w:rsid w:val="00267145"/>
    <w:rsid w:val="002672DF"/>
    <w:rsid w:val="0026771B"/>
    <w:rsid w:val="00267CD3"/>
    <w:rsid w:val="00267D7E"/>
    <w:rsid w:val="00270401"/>
    <w:rsid w:val="00270873"/>
    <w:rsid w:val="00270B1A"/>
    <w:rsid w:val="00270C43"/>
    <w:rsid w:val="00271162"/>
    <w:rsid w:val="0027142C"/>
    <w:rsid w:val="002716F3"/>
    <w:rsid w:val="00271ABC"/>
    <w:rsid w:val="00271D1F"/>
    <w:rsid w:val="002721F0"/>
    <w:rsid w:val="00272279"/>
    <w:rsid w:val="002729AF"/>
    <w:rsid w:val="002729E3"/>
    <w:rsid w:val="00272C76"/>
    <w:rsid w:val="00272D84"/>
    <w:rsid w:val="00272FD2"/>
    <w:rsid w:val="00273330"/>
    <w:rsid w:val="002743DB"/>
    <w:rsid w:val="0027489F"/>
    <w:rsid w:val="0027494B"/>
    <w:rsid w:val="00274A1D"/>
    <w:rsid w:val="00274DF9"/>
    <w:rsid w:val="0027504E"/>
    <w:rsid w:val="0027593D"/>
    <w:rsid w:val="00275A57"/>
    <w:rsid w:val="00275BDE"/>
    <w:rsid w:val="00275D5A"/>
    <w:rsid w:val="00275DBE"/>
    <w:rsid w:val="00276162"/>
    <w:rsid w:val="002761E1"/>
    <w:rsid w:val="002764A7"/>
    <w:rsid w:val="00276C7E"/>
    <w:rsid w:val="00277025"/>
    <w:rsid w:val="002771AB"/>
    <w:rsid w:val="002774E3"/>
    <w:rsid w:val="002775F6"/>
    <w:rsid w:val="00277635"/>
    <w:rsid w:val="00277B53"/>
    <w:rsid w:val="00277EEF"/>
    <w:rsid w:val="00277EF5"/>
    <w:rsid w:val="00280076"/>
    <w:rsid w:val="002801D3"/>
    <w:rsid w:val="002805CC"/>
    <w:rsid w:val="002806FD"/>
    <w:rsid w:val="0028091A"/>
    <w:rsid w:val="002809F6"/>
    <w:rsid w:val="00280CD4"/>
    <w:rsid w:val="002815EF"/>
    <w:rsid w:val="00281927"/>
    <w:rsid w:val="00281E55"/>
    <w:rsid w:val="00281E77"/>
    <w:rsid w:val="00281EE6"/>
    <w:rsid w:val="00282731"/>
    <w:rsid w:val="0028282C"/>
    <w:rsid w:val="00282EC4"/>
    <w:rsid w:val="00283169"/>
    <w:rsid w:val="00283303"/>
    <w:rsid w:val="002834B5"/>
    <w:rsid w:val="0028371A"/>
    <w:rsid w:val="002838DD"/>
    <w:rsid w:val="00283F68"/>
    <w:rsid w:val="0028444B"/>
    <w:rsid w:val="002847F5"/>
    <w:rsid w:val="002849D7"/>
    <w:rsid w:val="00284C25"/>
    <w:rsid w:val="00284E6E"/>
    <w:rsid w:val="00284E7A"/>
    <w:rsid w:val="00285205"/>
    <w:rsid w:val="00285220"/>
    <w:rsid w:val="0028576A"/>
    <w:rsid w:val="00285B34"/>
    <w:rsid w:val="002862DB"/>
    <w:rsid w:val="002863D8"/>
    <w:rsid w:val="002863F0"/>
    <w:rsid w:val="002864AC"/>
    <w:rsid w:val="002866AA"/>
    <w:rsid w:val="002867C9"/>
    <w:rsid w:val="0028685C"/>
    <w:rsid w:val="00286CCF"/>
    <w:rsid w:val="0028705E"/>
    <w:rsid w:val="0028749C"/>
    <w:rsid w:val="00287695"/>
    <w:rsid w:val="0028785F"/>
    <w:rsid w:val="00287F32"/>
    <w:rsid w:val="0029044C"/>
    <w:rsid w:val="002909E8"/>
    <w:rsid w:val="0029127C"/>
    <w:rsid w:val="0029134D"/>
    <w:rsid w:val="002916B4"/>
    <w:rsid w:val="002916E8"/>
    <w:rsid w:val="0029188B"/>
    <w:rsid w:val="00291959"/>
    <w:rsid w:val="002919C5"/>
    <w:rsid w:val="00291CED"/>
    <w:rsid w:val="0029201B"/>
    <w:rsid w:val="00292151"/>
    <w:rsid w:val="002921EA"/>
    <w:rsid w:val="00292F49"/>
    <w:rsid w:val="002933B0"/>
    <w:rsid w:val="0029373F"/>
    <w:rsid w:val="00293780"/>
    <w:rsid w:val="00293DD4"/>
    <w:rsid w:val="0029431C"/>
    <w:rsid w:val="002945C7"/>
    <w:rsid w:val="002945F0"/>
    <w:rsid w:val="00294640"/>
    <w:rsid w:val="0029482E"/>
    <w:rsid w:val="00294893"/>
    <w:rsid w:val="00294A70"/>
    <w:rsid w:val="00294A94"/>
    <w:rsid w:val="00294D4E"/>
    <w:rsid w:val="002953DF"/>
    <w:rsid w:val="002954B2"/>
    <w:rsid w:val="00296090"/>
    <w:rsid w:val="00296291"/>
    <w:rsid w:val="00296742"/>
    <w:rsid w:val="002967EA"/>
    <w:rsid w:val="00296B1C"/>
    <w:rsid w:val="00296BDE"/>
    <w:rsid w:val="00296DA9"/>
    <w:rsid w:val="00296F62"/>
    <w:rsid w:val="0029714E"/>
    <w:rsid w:val="002978C8"/>
    <w:rsid w:val="00297E9E"/>
    <w:rsid w:val="00297F2A"/>
    <w:rsid w:val="002A0045"/>
    <w:rsid w:val="002A0992"/>
    <w:rsid w:val="002A0B32"/>
    <w:rsid w:val="002A0E3B"/>
    <w:rsid w:val="002A1769"/>
    <w:rsid w:val="002A1C5E"/>
    <w:rsid w:val="002A1DBB"/>
    <w:rsid w:val="002A1DEB"/>
    <w:rsid w:val="002A2243"/>
    <w:rsid w:val="002A270E"/>
    <w:rsid w:val="002A33DB"/>
    <w:rsid w:val="002A3634"/>
    <w:rsid w:val="002A3657"/>
    <w:rsid w:val="002A3830"/>
    <w:rsid w:val="002A3A2C"/>
    <w:rsid w:val="002A3BF1"/>
    <w:rsid w:val="002A4599"/>
    <w:rsid w:val="002A4670"/>
    <w:rsid w:val="002A4946"/>
    <w:rsid w:val="002A4B83"/>
    <w:rsid w:val="002A4C38"/>
    <w:rsid w:val="002A4C71"/>
    <w:rsid w:val="002A4DEF"/>
    <w:rsid w:val="002A51B6"/>
    <w:rsid w:val="002A52B0"/>
    <w:rsid w:val="002A553B"/>
    <w:rsid w:val="002A5DE6"/>
    <w:rsid w:val="002A609E"/>
    <w:rsid w:val="002A631D"/>
    <w:rsid w:val="002A6430"/>
    <w:rsid w:val="002A661C"/>
    <w:rsid w:val="002A6693"/>
    <w:rsid w:val="002A6D12"/>
    <w:rsid w:val="002A7589"/>
    <w:rsid w:val="002A7797"/>
    <w:rsid w:val="002A7802"/>
    <w:rsid w:val="002A79C5"/>
    <w:rsid w:val="002A7AF9"/>
    <w:rsid w:val="002A7E19"/>
    <w:rsid w:val="002B00E3"/>
    <w:rsid w:val="002B00F3"/>
    <w:rsid w:val="002B0233"/>
    <w:rsid w:val="002B0D3C"/>
    <w:rsid w:val="002B0E4E"/>
    <w:rsid w:val="002B0F0B"/>
    <w:rsid w:val="002B11F5"/>
    <w:rsid w:val="002B1672"/>
    <w:rsid w:val="002B180C"/>
    <w:rsid w:val="002B1E7A"/>
    <w:rsid w:val="002B1FE7"/>
    <w:rsid w:val="002B27D6"/>
    <w:rsid w:val="002B2835"/>
    <w:rsid w:val="002B2B6B"/>
    <w:rsid w:val="002B2C16"/>
    <w:rsid w:val="002B30A7"/>
    <w:rsid w:val="002B338B"/>
    <w:rsid w:val="002B34A0"/>
    <w:rsid w:val="002B37AF"/>
    <w:rsid w:val="002B38E0"/>
    <w:rsid w:val="002B3918"/>
    <w:rsid w:val="002B3932"/>
    <w:rsid w:val="002B45C0"/>
    <w:rsid w:val="002B4FE5"/>
    <w:rsid w:val="002B50A6"/>
    <w:rsid w:val="002B5C62"/>
    <w:rsid w:val="002B5C72"/>
    <w:rsid w:val="002B5CDF"/>
    <w:rsid w:val="002B5D97"/>
    <w:rsid w:val="002B61EC"/>
    <w:rsid w:val="002B65CA"/>
    <w:rsid w:val="002B6FB3"/>
    <w:rsid w:val="002B7012"/>
    <w:rsid w:val="002B706C"/>
    <w:rsid w:val="002B737A"/>
    <w:rsid w:val="002B7A5E"/>
    <w:rsid w:val="002B7D0A"/>
    <w:rsid w:val="002C0272"/>
    <w:rsid w:val="002C0619"/>
    <w:rsid w:val="002C0AF5"/>
    <w:rsid w:val="002C0BFF"/>
    <w:rsid w:val="002C0EA2"/>
    <w:rsid w:val="002C1169"/>
    <w:rsid w:val="002C1804"/>
    <w:rsid w:val="002C1A43"/>
    <w:rsid w:val="002C1B05"/>
    <w:rsid w:val="002C26D9"/>
    <w:rsid w:val="002C3F2C"/>
    <w:rsid w:val="002C43EF"/>
    <w:rsid w:val="002C44F7"/>
    <w:rsid w:val="002C4963"/>
    <w:rsid w:val="002C4B92"/>
    <w:rsid w:val="002C4F6F"/>
    <w:rsid w:val="002C6544"/>
    <w:rsid w:val="002C67DA"/>
    <w:rsid w:val="002C69D1"/>
    <w:rsid w:val="002C6ED3"/>
    <w:rsid w:val="002C709A"/>
    <w:rsid w:val="002C7208"/>
    <w:rsid w:val="002C72BC"/>
    <w:rsid w:val="002C75BC"/>
    <w:rsid w:val="002C7903"/>
    <w:rsid w:val="002C7ABA"/>
    <w:rsid w:val="002C7BE2"/>
    <w:rsid w:val="002C7E58"/>
    <w:rsid w:val="002C7F97"/>
    <w:rsid w:val="002D0570"/>
    <w:rsid w:val="002D0B6D"/>
    <w:rsid w:val="002D0ED9"/>
    <w:rsid w:val="002D16D4"/>
    <w:rsid w:val="002D1BE0"/>
    <w:rsid w:val="002D1FFB"/>
    <w:rsid w:val="002D2943"/>
    <w:rsid w:val="002D29A1"/>
    <w:rsid w:val="002D29FB"/>
    <w:rsid w:val="002D2B84"/>
    <w:rsid w:val="002D2E10"/>
    <w:rsid w:val="002D3AB5"/>
    <w:rsid w:val="002D3B2A"/>
    <w:rsid w:val="002D46CB"/>
    <w:rsid w:val="002D49D1"/>
    <w:rsid w:val="002D4ACA"/>
    <w:rsid w:val="002D4B7E"/>
    <w:rsid w:val="002D4D6A"/>
    <w:rsid w:val="002D5401"/>
    <w:rsid w:val="002D5588"/>
    <w:rsid w:val="002D56A2"/>
    <w:rsid w:val="002D5B67"/>
    <w:rsid w:val="002D5B84"/>
    <w:rsid w:val="002D5D34"/>
    <w:rsid w:val="002D5EA8"/>
    <w:rsid w:val="002D5F60"/>
    <w:rsid w:val="002D5F9E"/>
    <w:rsid w:val="002D602C"/>
    <w:rsid w:val="002D6BF4"/>
    <w:rsid w:val="002D6E20"/>
    <w:rsid w:val="002D75FD"/>
    <w:rsid w:val="002D7CAF"/>
    <w:rsid w:val="002E0223"/>
    <w:rsid w:val="002E027D"/>
    <w:rsid w:val="002E058A"/>
    <w:rsid w:val="002E059F"/>
    <w:rsid w:val="002E05F2"/>
    <w:rsid w:val="002E0706"/>
    <w:rsid w:val="002E0949"/>
    <w:rsid w:val="002E0B72"/>
    <w:rsid w:val="002E1717"/>
    <w:rsid w:val="002E1842"/>
    <w:rsid w:val="002E2249"/>
    <w:rsid w:val="002E2677"/>
    <w:rsid w:val="002E279C"/>
    <w:rsid w:val="002E2C15"/>
    <w:rsid w:val="002E2FF7"/>
    <w:rsid w:val="002E3151"/>
    <w:rsid w:val="002E3800"/>
    <w:rsid w:val="002E3A56"/>
    <w:rsid w:val="002E3C13"/>
    <w:rsid w:val="002E3C2E"/>
    <w:rsid w:val="002E4557"/>
    <w:rsid w:val="002E4780"/>
    <w:rsid w:val="002E47A5"/>
    <w:rsid w:val="002E499D"/>
    <w:rsid w:val="002E4A58"/>
    <w:rsid w:val="002E4CD4"/>
    <w:rsid w:val="002E52F0"/>
    <w:rsid w:val="002E54A3"/>
    <w:rsid w:val="002E5BF9"/>
    <w:rsid w:val="002E5CA6"/>
    <w:rsid w:val="002E5D40"/>
    <w:rsid w:val="002E5F2D"/>
    <w:rsid w:val="002E61B8"/>
    <w:rsid w:val="002E67FC"/>
    <w:rsid w:val="002E6A66"/>
    <w:rsid w:val="002E6AE6"/>
    <w:rsid w:val="002E6B41"/>
    <w:rsid w:val="002E7774"/>
    <w:rsid w:val="002E7876"/>
    <w:rsid w:val="002E7F8A"/>
    <w:rsid w:val="002F04EE"/>
    <w:rsid w:val="002F0B3F"/>
    <w:rsid w:val="002F0FA5"/>
    <w:rsid w:val="002F1564"/>
    <w:rsid w:val="002F1797"/>
    <w:rsid w:val="002F1C84"/>
    <w:rsid w:val="002F1E15"/>
    <w:rsid w:val="002F1FF9"/>
    <w:rsid w:val="002F21C6"/>
    <w:rsid w:val="002F21CA"/>
    <w:rsid w:val="002F2603"/>
    <w:rsid w:val="002F2627"/>
    <w:rsid w:val="002F279D"/>
    <w:rsid w:val="002F2A96"/>
    <w:rsid w:val="002F2ACE"/>
    <w:rsid w:val="002F2E98"/>
    <w:rsid w:val="002F3271"/>
    <w:rsid w:val="002F32CB"/>
    <w:rsid w:val="002F32FE"/>
    <w:rsid w:val="002F347D"/>
    <w:rsid w:val="002F34B5"/>
    <w:rsid w:val="002F395F"/>
    <w:rsid w:val="002F4157"/>
    <w:rsid w:val="002F417B"/>
    <w:rsid w:val="002F45D7"/>
    <w:rsid w:val="002F48EE"/>
    <w:rsid w:val="002F4AF5"/>
    <w:rsid w:val="002F4E50"/>
    <w:rsid w:val="002F5134"/>
    <w:rsid w:val="002F524A"/>
    <w:rsid w:val="002F52E6"/>
    <w:rsid w:val="002F598D"/>
    <w:rsid w:val="002F5AE2"/>
    <w:rsid w:val="002F5DC4"/>
    <w:rsid w:val="002F5EE3"/>
    <w:rsid w:val="002F60FB"/>
    <w:rsid w:val="002F622D"/>
    <w:rsid w:val="002F6A11"/>
    <w:rsid w:val="002F6A61"/>
    <w:rsid w:val="002F6ADC"/>
    <w:rsid w:val="002F6B3E"/>
    <w:rsid w:val="002F6B6C"/>
    <w:rsid w:val="002F740C"/>
    <w:rsid w:val="002F7717"/>
    <w:rsid w:val="002F7814"/>
    <w:rsid w:val="00300AF0"/>
    <w:rsid w:val="00300C95"/>
    <w:rsid w:val="00300E8D"/>
    <w:rsid w:val="00300EFD"/>
    <w:rsid w:val="00301719"/>
    <w:rsid w:val="003017CF"/>
    <w:rsid w:val="003022D6"/>
    <w:rsid w:val="003024E5"/>
    <w:rsid w:val="00302A3E"/>
    <w:rsid w:val="00302A55"/>
    <w:rsid w:val="00302DA1"/>
    <w:rsid w:val="00303112"/>
    <w:rsid w:val="00303C83"/>
    <w:rsid w:val="00304159"/>
    <w:rsid w:val="00304358"/>
    <w:rsid w:val="0030478D"/>
    <w:rsid w:val="00304BD0"/>
    <w:rsid w:val="00304D98"/>
    <w:rsid w:val="00304E0A"/>
    <w:rsid w:val="003052E0"/>
    <w:rsid w:val="003054A8"/>
    <w:rsid w:val="00305627"/>
    <w:rsid w:val="00305BD1"/>
    <w:rsid w:val="00305C69"/>
    <w:rsid w:val="00305C6E"/>
    <w:rsid w:val="00306141"/>
    <w:rsid w:val="00306447"/>
    <w:rsid w:val="00306770"/>
    <w:rsid w:val="00306798"/>
    <w:rsid w:val="003068F2"/>
    <w:rsid w:val="003069AD"/>
    <w:rsid w:val="003070E1"/>
    <w:rsid w:val="003075F8"/>
    <w:rsid w:val="00307615"/>
    <w:rsid w:val="00307622"/>
    <w:rsid w:val="00307767"/>
    <w:rsid w:val="00307D6A"/>
    <w:rsid w:val="00307DA3"/>
    <w:rsid w:val="00310A0D"/>
    <w:rsid w:val="00310D79"/>
    <w:rsid w:val="00311933"/>
    <w:rsid w:val="00311A02"/>
    <w:rsid w:val="00311D14"/>
    <w:rsid w:val="00312047"/>
    <w:rsid w:val="00312091"/>
    <w:rsid w:val="003121FF"/>
    <w:rsid w:val="0031252D"/>
    <w:rsid w:val="00312626"/>
    <w:rsid w:val="00312C53"/>
    <w:rsid w:val="00313796"/>
    <w:rsid w:val="0031381F"/>
    <w:rsid w:val="00313966"/>
    <w:rsid w:val="00313B35"/>
    <w:rsid w:val="003144F8"/>
    <w:rsid w:val="00314622"/>
    <w:rsid w:val="00314A81"/>
    <w:rsid w:val="00314EE1"/>
    <w:rsid w:val="00315CD7"/>
    <w:rsid w:val="00315FFE"/>
    <w:rsid w:val="003161D3"/>
    <w:rsid w:val="003174D7"/>
    <w:rsid w:val="00317548"/>
    <w:rsid w:val="00317806"/>
    <w:rsid w:val="00317862"/>
    <w:rsid w:val="00317B31"/>
    <w:rsid w:val="00317D92"/>
    <w:rsid w:val="00320011"/>
    <w:rsid w:val="00320486"/>
    <w:rsid w:val="00320BE1"/>
    <w:rsid w:val="00320BF8"/>
    <w:rsid w:val="00320C6B"/>
    <w:rsid w:val="00320E7D"/>
    <w:rsid w:val="00321086"/>
    <w:rsid w:val="00321687"/>
    <w:rsid w:val="00321AB7"/>
    <w:rsid w:val="00321AF4"/>
    <w:rsid w:val="00321F16"/>
    <w:rsid w:val="00321F7F"/>
    <w:rsid w:val="00321FE6"/>
    <w:rsid w:val="00322B31"/>
    <w:rsid w:val="003230AE"/>
    <w:rsid w:val="003234BD"/>
    <w:rsid w:val="003235EB"/>
    <w:rsid w:val="003236CD"/>
    <w:rsid w:val="00324390"/>
    <w:rsid w:val="003244D1"/>
    <w:rsid w:val="0032485C"/>
    <w:rsid w:val="00324B43"/>
    <w:rsid w:val="00324FA8"/>
    <w:rsid w:val="0032540E"/>
    <w:rsid w:val="00325920"/>
    <w:rsid w:val="0032607F"/>
    <w:rsid w:val="0032659E"/>
    <w:rsid w:val="0032670D"/>
    <w:rsid w:val="0032720A"/>
    <w:rsid w:val="00327248"/>
    <w:rsid w:val="00327527"/>
    <w:rsid w:val="00327984"/>
    <w:rsid w:val="00327D31"/>
    <w:rsid w:val="00327F2F"/>
    <w:rsid w:val="003305CA"/>
    <w:rsid w:val="00330846"/>
    <w:rsid w:val="003308C2"/>
    <w:rsid w:val="00330B45"/>
    <w:rsid w:val="003313B5"/>
    <w:rsid w:val="00331B44"/>
    <w:rsid w:val="00331E2D"/>
    <w:rsid w:val="003325D0"/>
    <w:rsid w:val="00332C68"/>
    <w:rsid w:val="00332F83"/>
    <w:rsid w:val="00333A64"/>
    <w:rsid w:val="00333B9D"/>
    <w:rsid w:val="00333CB2"/>
    <w:rsid w:val="003347B1"/>
    <w:rsid w:val="0033556D"/>
    <w:rsid w:val="00335828"/>
    <w:rsid w:val="00335CA7"/>
    <w:rsid w:val="00335DA2"/>
    <w:rsid w:val="0033673D"/>
    <w:rsid w:val="00336998"/>
    <w:rsid w:val="00336CDD"/>
    <w:rsid w:val="00337034"/>
    <w:rsid w:val="003375BC"/>
    <w:rsid w:val="00337EC4"/>
    <w:rsid w:val="003401BC"/>
    <w:rsid w:val="0034064A"/>
    <w:rsid w:val="00340937"/>
    <w:rsid w:val="00340BA5"/>
    <w:rsid w:val="003410FF"/>
    <w:rsid w:val="003416D0"/>
    <w:rsid w:val="003421D1"/>
    <w:rsid w:val="00342236"/>
    <w:rsid w:val="0034235A"/>
    <w:rsid w:val="003423A9"/>
    <w:rsid w:val="00342456"/>
    <w:rsid w:val="00342ED6"/>
    <w:rsid w:val="00343467"/>
    <w:rsid w:val="00343667"/>
    <w:rsid w:val="003436D5"/>
    <w:rsid w:val="003437EC"/>
    <w:rsid w:val="0034400E"/>
    <w:rsid w:val="00344F81"/>
    <w:rsid w:val="003453CF"/>
    <w:rsid w:val="0034564D"/>
    <w:rsid w:val="003459A1"/>
    <w:rsid w:val="00345AEE"/>
    <w:rsid w:val="00345F08"/>
    <w:rsid w:val="003469BB"/>
    <w:rsid w:val="00346B3B"/>
    <w:rsid w:val="00346C61"/>
    <w:rsid w:val="00347033"/>
    <w:rsid w:val="003478AA"/>
    <w:rsid w:val="00347A90"/>
    <w:rsid w:val="00347AA4"/>
    <w:rsid w:val="00347CE6"/>
    <w:rsid w:val="00347EB6"/>
    <w:rsid w:val="003502F1"/>
    <w:rsid w:val="0035041C"/>
    <w:rsid w:val="00350422"/>
    <w:rsid w:val="003506DC"/>
    <w:rsid w:val="00350802"/>
    <w:rsid w:val="00350BDC"/>
    <w:rsid w:val="00351E0F"/>
    <w:rsid w:val="00351FCD"/>
    <w:rsid w:val="00352262"/>
    <w:rsid w:val="00353153"/>
    <w:rsid w:val="00353390"/>
    <w:rsid w:val="00353569"/>
    <w:rsid w:val="0035373A"/>
    <w:rsid w:val="003540DE"/>
    <w:rsid w:val="00354454"/>
    <w:rsid w:val="0035468D"/>
    <w:rsid w:val="00354770"/>
    <w:rsid w:val="003547BD"/>
    <w:rsid w:val="00354B61"/>
    <w:rsid w:val="00354C00"/>
    <w:rsid w:val="00355099"/>
    <w:rsid w:val="003556E0"/>
    <w:rsid w:val="00355A78"/>
    <w:rsid w:val="00355C97"/>
    <w:rsid w:val="0035605E"/>
    <w:rsid w:val="003571D6"/>
    <w:rsid w:val="003576FE"/>
    <w:rsid w:val="0035780A"/>
    <w:rsid w:val="00357842"/>
    <w:rsid w:val="00357BF1"/>
    <w:rsid w:val="00357F50"/>
    <w:rsid w:val="00360158"/>
    <w:rsid w:val="003604E4"/>
    <w:rsid w:val="0036094D"/>
    <w:rsid w:val="0036094E"/>
    <w:rsid w:val="00360A24"/>
    <w:rsid w:val="003610BE"/>
    <w:rsid w:val="003610CF"/>
    <w:rsid w:val="00361227"/>
    <w:rsid w:val="0036131F"/>
    <w:rsid w:val="003613C5"/>
    <w:rsid w:val="003615E8"/>
    <w:rsid w:val="00361A31"/>
    <w:rsid w:val="00361ADD"/>
    <w:rsid w:val="0036288C"/>
    <w:rsid w:val="00362B01"/>
    <w:rsid w:val="00362B34"/>
    <w:rsid w:val="00362FDC"/>
    <w:rsid w:val="00363152"/>
    <w:rsid w:val="00363891"/>
    <w:rsid w:val="00363A29"/>
    <w:rsid w:val="00363E38"/>
    <w:rsid w:val="00364324"/>
    <w:rsid w:val="003643CF"/>
    <w:rsid w:val="0036468D"/>
    <w:rsid w:val="00364828"/>
    <w:rsid w:val="003648AA"/>
    <w:rsid w:val="003648BB"/>
    <w:rsid w:val="00364B07"/>
    <w:rsid w:val="00364BFF"/>
    <w:rsid w:val="00364DB7"/>
    <w:rsid w:val="00364F78"/>
    <w:rsid w:val="0036548C"/>
    <w:rsid w:val="003655C4"/>
    <w:rsid w:val="0036566C"/>
    <w:rsid w:val="00365835"/>
    <w:rsid w:val="00366E36"/>
    <w:rsid w:val="00367546"/>
    <w:rsid w:val="00367938"/>
    <w:rsid w:val="00367E83"/>
    <w:rsid w:val="003705A9"/>
    <w:rsid w:val="003705D2"/>
    <w:rsid w:val="0037073A"/>
    <w:rsid w:val="00370C6B"/>
    <w:rsid w:val="00370F83"/>
    <w:rsid w:val="00371222"/>
    <w:rsid w:val="003717C8"/>
    <w:rsid w:val="00371C0C"/>
    <w:rsid w:val="0037240A"/>
    <w:rsid w:val="0037245B"/>
    <w:rsid w:val="00372AC1"/>
    <w:rsid w:val="0037334D"/>
    <w:rsid w:val="003733DC"/>
    <w:rsid w:val="00373472"/>
    <w:rsid w:val="0037396B"/>
    <w:rsid w:val="00373E4F"/>
    <w:rsid w:val="003743A7"/>
    <w:rsid w:val="003746F3"/>
    <w:rsid w:val="00374AA7"/>
    <w:rsid w:val="00374B5E"/>
    <w:rsid w:val="003750AB"/>
    <w:rsid w:val="003753E9"/>
    <w:rsid w:val="0037563A"/>
    <w:rsid w:val="00375648"/>
    <w:rsid w:val="00375A84"/>
    <w:rsid w:val="00375B69"/>
    <w:rsid w:val="003766BF"/>
    <w:rsid w:val="00376CB2"/>
    <w:rsid w:val="00376CCD"/>
    <w:rsid w:val="00376E0C"/>
    <w:rsid w:val="00377081"/>
    <w:rsid w:val="003772DC"/>
    <w:rsid w:val="00377564"/>
    <w:rsid w:val="0037786F"/>
    <w:rsid w:val="00377BE1"/>
    <w:rsid w:val="00377CC0"/>
    <w:rsid w:val="00377EF6"/>
    <w:rsid w:val="003802F4"/>
    <w:rsid w:val="0038038E"/>
    <w:rsid w:val="0038072D"/>
    <w:rsid w:val="003808B3"/>
    <w:rsid w:val="003808F1"/>
    <w:rsid w:val="00380BFC"/>
    <w:rsid w:val="00381230"/>
    <w:rsid w:val="0038144C"/>
    <w:rsid w:val="00381CAE"/>
    <w:rsid w:val="00382019"/>
    <w:rsid w:val="0038226F"/>
    <w:rsid w:val="003823DC"/>
    <w:rsid w:val="0038247B"/>
    <w:rsid w:val="003824A5"/>
    <w:rsid w:val="00382780"/>
    <w:rsid w:val="00382E64"/>
    <w:rsid w:val="0038317E"/>
    <w:rsid w:val="003831AB"/>
    <w:rsid w:val="003838BB"/>
    <w:rsid w:val="00383E46"/>
    <w:rsid w:val="0038403A"/>
    <w:rsid w:val="00384203"/>
    <w:rsid w:val="003842F2"/>
    <w:rsid w:val="003854BE"/>
    <w:rsid w:val="003855D1"/>
    <w:rsid w:val="003856C6"/>
    <w:rsid w:val="00385784"/>
    <w:rsid w:val="003857BE"/>
    <w:rsid w:val="0038669D"/>
    <w:rsid w:val="00386F47"/>
    <w:rsid w:val="003873AF"/>
    <w:rsid w:val="00387CE8"/>
    <w:rsid w:val="00387D16"/>
    <w:rsid w:val="0039003A"/>
    <w:rsid w:val="003902B5"/>
    <w:rsid w:val="0039036A"/>
    <w:rsid w:val="00390489"/>
    <w:rsid w:val="003905AE"/>
    <w:rsid w:val="00390C06"/>
    <w:rsid w:val="00390EFA"/>
    <w:rsid w:val="00391526"/>
    <w:rsid w:val="00391E53"/>
    <w:rsid w:val="0039256F"/>
    <w:rsid w:val="00392576"/>
    <w:rsid w:val="003929E6"/>
    <w:rsid w:val="00392A93"/>
    <w:rsid w:val="00392D2B"/>
    <w:rsid w:val="00393349"/>
    <w:rsid w:val="003933A7"/>
    <w:rsid w:val="00393597"/>
    <w:rsid w:val="00393705"/>
    <w:rsid w:val="0039387C"/>
    <w:rsid w:val="0039465F"/>
    <w:rsid w:val="00394A2D"/>
    <w:rsid w:val="00394B1F"/>
    <w:rsid w:val="00394BC1"/>
    <w:rsid w:val="00395545"/>
    <w:rsid w:val="00395D9C"/>
    <w:rsid w:val="0039632F"/>
    <w:rsid w:val="003964A9"/>
    <w:rsid w:val="003964C0"/>
    <w:rsid w:val="003964F3"/>
    <w:rsid w:val="0039660F"/>
    <w:rsid w:val="00396C43"/>
    <w:rsid w:val="00397170"/>
    <w:rsid w:val="00397404"/>
    <w:rsid w:val="003974B1"/>
    <w:rsid w:val="003975A1"/>
    <w:rsid w:val="003975C1"/>
    <w:rsid w:val="00397B2A"/>
    <w:rsid w:val="00397B68"/>
    <w:rsid w:val="003A0035"/>
    <w:rsid w:val="003A0064"/>
    <w:rsid w:val="003A014E"/>
    <w:rsid w:val="003A0298"/>
    <w:rsid w:val="003A045E"/>
    <w:rsid w:val="003A088B"/>
    <w:rsid w:val="003A166B"/>
    <w:rsid w:val="003A1D33"/>
    <w:rsid w:val="003A20A6"/>
    <w:rsid w:val="003A21CB"/>
    <w:rsid w:val="003A2429"/>
    <w:rsid w:val="003A2578"/>
    <w:rsid w:val="003A2A1D"/>
    <w:rsid w:val="003A2BE2"/>
    <w:rsid w:val="003A2CD4"/>
    <w:rsid w:val="003A2E37"/>
    <w:rsid w:val="003A37F5"/>
    <w:rsid w:val="003A3911"/>
    <w:rsid w:val="003A3F27"/>
    <w:rsid w:val="003A4015"/>
    <w:rsid w:val="003A417B"/>
    <w:rsid w:val="003A41FD"/>
    <w:rsid w:val="003A4553"/>
    <w:rsid w:val="003A4777"/>
    <w:rsid w:val="003A4829"/>
    <w:rsid w:val="003A4BFE"/>
    <w:rsid w:val="003A4C63"/>
    <w:rsid w:val="003A50EB"/>
    <w:rsid w:val="003A5162"/>
    <w:rsid w:val="003A51A0"/>
    <w:rsid w:val="003A540F"/>
    <w:rsid w:val="003A5A7E"/>
    <w:rsid w:val="003A61F8"/>
    <w:rsid w:val="003A626A"/>
    <w:rsid w:val="003A630B"/>
    <w:rsid w:val="003A63D1"/>
    <w:rsid w:val="003A653B"/>
    <w:rsid w:val="003A6583"/>
    <w:rsid w:val="003A6590"/>
    <w:rsid w:val="003A69D3"/>
    <w:rsid w:val="003A6F72"/>
    <w:rsid w:val="003A703A"/>
    <w:rsid w:val="003A730B"/>
    <w:rsid w:val="003A7674"/>
    <w:rsid w:val="003A76D9"/>
    <w:rsid w:val="003B001D"/>
    <w:rsid w:val="003B0136"/>
    <w:rsid w:val="003B0327"/>
    <w:rsid w:val="003B083C"/>
    <w:rsid w:val="003B162B"/>
    <w:rsid w:val="003B1C1C"/>
    <w:rsid w:val="003B2011"/>
    <w:rsid w:val="003B22B4"/>
    <w:rsid w:val="003B24A8"/>
    <w:rsid w:val="003B26D5"/>
    <w:rsid w:val="003B2CEA"/>
    <w:rsid w:val="003B31BC"/>
    <w:rsid w:val="003B3BD0"/>
    <w:rsid w:val="003B3D88"/>
    <w:rsid w:val="003B40DF"/>
    <w:rsid w:val="003B418C"/>
    <w:rsid w:val="003B4735"/>
    <w:rsid w:val="003B4A2E"/>
    <w:rsid w:val="003B4A3C"/>
    <w:rsid w:val="003B4A9A"/>
    <w:rsid w:val="003B4C73"/>
    <w:rsid w:val="003B4D00"/>
    <w:rsid w:val="003B5180"/>
    <w:rsid w:val="003B536F"/>
    <w:rsid w:val="003B5C72"/>
    <w:rsid w:val="003B5CB2"/>
    <w:rsid w:val="003B5EA9"/>
    <w:rsid w:val="003B60A1"/>
    <w:rsid w:val="003B60E8"/>
    <w:rsid w:val="003B60FD"/>
    <w:rsid w:val="003B6123"/>
    <w:rsid w:val="003B6A8B"/>
    <w:rsid w:val="003B6B38"/>
    <w:rsid w:val="003B6DD8"/>
    <w:rsid w:val="003B73D2"/>
    <w:rsid w:val="003B774C"/>
    <w:rsid w:val="003B77CD"/>
    <w:rsid w:val="003B7E4D"/>
    <w:rsid w:val="003B7E80"/>
    <w:rsid w:val="003B7F21"/>
    <w:rsid w:val="003B94BB"/>
    <w:rsid w:val="003C045C"/>
    <w:rsid w:val="003C047D"/>
    <w:rsid w:val="003C0797"/>
    <w:rsid w:val="003C08ED"/>
    <w:rsid w:val="003C13F7"/>
    <w:rsid w:val="003C1501"/>
    <w:rsid w:val="003C15F7"/>
    <w:rsid w:val="003C19D0"/>
    <w:rsid w:val="003C25BF"/>
    <w:rsid w:val="003C25C7"/>
    <w:rsid w:val="003C2804"/>
    <w:rsid w:val="003C2873"/>
    <w:rsid w:val="003C28DD"/>
    <w:rsid w:val="003C297A"/>
    <w:rsid w:val="003C2AB0"/>
    <w:rsid w:val="003C2E6A"/>
    <w:rsid w:val="003C2F02"/>
    <w:rsid w:val="003C35C4"/>
    <w:rsid w:val="003C36F1"/>
    <w:rsid w:val="003C38E7"/>
    <w:rsid w:val="003C3B1E"/>
    <w:rsid w:val="003C3E32"/>
    <w:rsid w:val="003C3E51"/>
    <w:rsid w:val="003C40AD"/>
    <w:rsid w:val="003C4E52"/>
    <w:rsid w:val="003C4F86"/>
    <w:rsid w:val="003C51F2"/>
    <w:rsid w:val="003C523C"/>
    <w:rsid w:val="003C52CA"/>
    <w:rsid w:val="003C5885"/>
    <w:rsid w:val="003C5B76"/>
    <w:rsid w:val="003C5EFE"/>
    <w:rsid w:val="003C70E2"/>
    <w:rsid w:val="003C72F6"/>
    <w:rsid w:val="003C7774"/>
    <w:rsid w:val="003C789B"/>
    <w:rsid w:val="003C7DC6"/>
    <w:rsid w:val="003C7F2F"/>
    <w:rsid w:val="003D0487"/>
    <w:rsid w:val="003D09DD"/>
    <w:rsid w:val="003D0A8A"/>
    <w:rsid w:val="003D1079"/>
    <w:rsid w:val="003D16AE"/>
    <w:rsid w:val="003D1F88"/>
    <w:rsid w:val="003D2170"/>
    <w:rsid w:val="003D2630"/>
    <w:rsid w:val="003D2AAF"/>
    <w:rsid w:val="003D2C4C"/>
    <w:rsid w:val="003D2F29"/>
    <w:rsid w:val="003D3147"/>
    <w:rsid w:val="003D32C8"/>
    <w:rsid w:val="003D342C"/>
    <w:rsid w:val="003D36B6"/>
    <w:rsid w:val="003D3A67"/>
    <w:rsid w:val="003D3CEF"/>
    <w:rsid w:val="003D3DD6"/>
    <w:rsid w:val="003D42CB"/>
    <w:rsid w:val="003D4685"/>
    <w:rsid w:val="003D46EA"/>
    <w:rsid w:val="003D46EF"/>
    <w:rsid w:val="003D4728"/>
    <w:rsid w:val="003D4DB0"/>
    <w:rsid w:val="003D5155"/>
    <w:rsid w:val="003D5269"/>
    <w:rsid w:val="003D5391"/>
    <w:rsid w:val="003D55F7"/>
    <w:rsid w:val="003D598C"/>
    <w:rsid w:val="003D6142"/>
    <w:rsid w:val="003D667F"/>
    <w:rsid w:val="003D677D"/>
    <w:rsid w:val="003D722F"/>
    <w:rsid w:val="003D7519"/>
    <w:rsid w:val="003D7606"/>
    <w:rsid w:val="003D7722"/>
    <w:rsid w:val="003D7818"/>
    <w:rsid w:val="003E052C"/>
    <w:rsid w:val="003E0956"/>
    <w:rsid w:val="003E0B0D"/>
    <w:rsid w:val="003E0BEA"/>
    <w:rsid w:val="003E106A"/>
    <w:rsid w:val="003E16EF"/>
    <w:rsid w:val="003E172C"/>
    <w:rsid w:val="003E1748"/>
    <w:rsid w:val="003E17A5"/>
    <w:rsid w:val="003E1A31"/>
    <w:rsid w:val="003E1A81"/>
    <w:rsid w:val="003E1C73"/>
    <w:rsid w:val="003E23D1"/>
    <w:rsid w:val="003E2668"/>
    <w:rsid w:val="003E26C5"/>
    <w:rsid w:val="003E2E9E"/>
    <w:rsid w:val="003E340D"/>
    <w:rsid w:val="003E38B8"/>
    <w:rsid w:val="003E3F0F"/>
    <w:rsid w:val="003E3FC5"/>
    <w:rsid w:val="003E430E"/>
    <w:rsid w:val="003E4319"/>
    <w:rsid w:val="003E431A"/>
    <w:rsid w:val="003E4863"/>
    <w:rsid w:val="003E486C"/>
    <w:rsid w:val="003E4C44"/>
    <w:rsid w:val="003E4EF4"/>
    <w:rsid w:val="003E4FF3"/>
    <w:rsid w:val="003E50AA"/>
    <w:rsid w:val="003E50E5"/>
    <w:rsid w:val="003E515C"/>
    <w:rsid w:val="003E5572"/>
    <w:rsid w:val="003E569A"/>
    <w:rsid w:val="003E58AE"/>
    <w:rsid w:val="003E5B34"/>
    <w:rsid w:val="003E65F2"/>
    <w:rsid w:val="003E6734"/>
    <w:rsid w:val="003E6A76"/>
    <w:rsid w:val="003E6D83"/>
    <w:rsid w:val="003E6E93"/>
    <w:rsid w:val="003E736B"/>
    <w:rsid w:val="003E73F9"/>
    <w:rsid w:val="003E7B7E"/>
    <w:rsid w:val="003E7BE7"/>
    <w:rsid w:val="003F053D"/>
    <w:rsid w:val="003F07C9"/>
    <w:rsid w:val="003F0D04"/>
    <w:rsid w:val="003F15D0"/>
    <w:rsid w:val="003F15F3"/>
    <w:rsid w:val="003F18AE"/>
    <w:rsid w:val="003F1C48"/>
    <w:rsid w:val="003F1CD8"/>
    <w:rsid w:val="003F1DFC"/>
    <w:rsid w:val="003F23C2"/>
    <w:rsid w:val="003F264F"/>
    <w:rsid w:val="003F2A5B"/>
    <w:rsid w:val="003F2E2F"/>
    <w:rsid w:val="003F33E8"/>
    <w:rsid w:val="003F34C9"/>
    <w:rsid w:val="003F3503"/>
    <w:rsid w:val="003F3532"/>
    <w:rsid w:val="003F39E8"/>
    <w:rsid w:val="003F3F04"/>
    <w:rsid w:val="003F420C"/>
    <w:rsid w:val="003F424B"/>
    <w:rsid w:val="003F42C6"/>
    <w:rsid w:val="003F4D8C"/>
    <w:rsid w:val="003F4EE2"/>
    <w:rsid w:val="003F5348"/>
    <w:rsid w:val="003F5703"/>
    <w:rsid w:val="003F58F3"/>
    <w:rsid w:val="003F5957"/>
    <w:rsid w:val="003F6130"/>
    <w:rsid w:val="003F688F"/>
    <w:rsid w:val="003F6A7C"/>
    <w:rsid w:val="003F6C10"/>
    <w:rsid w:val="003F78DF"/>
    <w:rsid w:val="003F79C5"/>
    <w:rsid w:val="004009EC"/>
    <w:rsid w:val="00400A70"/>
    <w:rsid w:val="00400C55"/>
    <w:rsid w:val="00400F19"/>
    <w:rsid w:val="004011A8"/>
    <w:rsid w:val="004015C5"/>
    <w:rsid w:val="00401663"/>
    <w:rsid w:val="0040173E"/>
    <w:rsid w:val="00401892"/>
    <w:rsid w:val="00401CE3"/>
    <w:rsid w:val="004020E0"/>
    <w:rsid w:val="00402114"/>
    <w:rsid w:val="0040213D"/>
    <w:rsid w:val="00402703"/>
    <w:rsid w:val="004027D8"/>
    <w:rsid w:val="004028A2"/>
    <w:rsid w:val="00402BC1"/>
    <w:rsid w:val="00402D08"/>
    <w:rsid w:val="00403034"/>
    <w:rsid w:val="00403230"/>
    <w:rsid w:val="00403651"/>
    <w:rsid w:val="00403915"/>
    <w:rsid w:val="00403AF1"/>
    <w:rsid w:val="004041D6"/>
    <w:rsid w:val="00404315"/>
    <w:rsid w:val="004046C6"/>
    <w:rsid w:val="00404B18"/>
    <w:rsid w:val="00404E71"/>
    <w:rsid w:val="00405442"/>
    <w:rsid w:val="00405B81"/>
    <w:rsid w:val="00405E3F"/>
    <w:rsid w:val="00406152"/>
    <w:rsid w:val="004068F7"/>
    <w:rsid w:val="00406E93"/>
    <w:rsid w:val="0040722C"/>
    <w:rsid w:val="004077B2"/>
    <w:rsid w:val="0040799F"/>
    <w:rsid w:val="00407F76"/>
    <w:rsid w:val="00410237"/>
    <w:rsid w:val="0041031D"/>
    <w:rsid w:val="004106AB"/>
    <w:rsid w:val="00410F36"/>
    <w:rsid w:val="00411173"/>
    <w:rsid w:val="00411258"/>
    <w:rsid w:val="004114B0"/>
    <w:rsid w:val="004115A4"/>
    <w:rsid w:val="00411735"/>
    <w:rsid w:val="004118F0"/>
    <w:rsid w:val="00411E01"/>
    <w:rsid w:val="00411F44"/>
    <w:rsid w:val="00411F7F"/>
    <w:rsid w:val="0041261E"/>
    <w:rsid w:val="00412A03"/>
    <w:rsid w:val="00412BE5"/>
    <w:rsid w:val="00412DF9"/>
    <w:rsid w:val="00413346"/>
    <w:rsid w:val="004137DC"/>
    <w:rsid w:val="00413F16"/>
    <w:rsid w:val="004144EE"/>
    <w:rsid w:val="004146E9"/>
    <w:rsid w:val="00414740"/>
    <w:rsid w:val="004149FB"/>
    <w:rsid w:val="00414CB6"/>
    <w:rsid w:val="004152DA"/>
    <w:rsid w:val="0041599A"/>
    <w:rsid w:val="00415B86"/>
    <w:rsid w:val="00415C49"/>
    <w:rsid w:val="00415C69"/>
    <w:rsid w:val="00415C78"/>
    <w:rsid w:val="004160C5"/>
    <w:rsid w:val="004160DB"/>
    <w:rsid w:val="00416498"/>
    <w:rsid w:val="0041677D"/>
    <w:rsid w:val="004170C7"/>
    <w:rsid w:val="00417875"/>
    <w:rsid w:val="004178DC"/>
    <w:rsid w:val="004179B1"/>
    <w:rsid w:val="00417BD9"/>
    <w:rsid w:val="00417CC8"/>
    <w:rsid w:val="00417E29"/>
    <w:rsid w:val="00420550"/>
    <w:rsid w:val="0042075D"/>
    <w:rsid w:val="00420A29"/>
    <w:rsid w:val="00420C7E"/>
    <w:rsid w:val="00420E85"/>
    <w:rsid w:val="00421294"/>
    <w:rsid w:val="00421328"/>
    <w:rsid w:val="004219E8"/>
    <w:rsid w:val="0042219A"/>
    <w:rsid w:val="0042250F"/>
    <w:rsid w:val="00422790"/>
    <w:rsid w:val="00422A07"/>
    <w:rsid w:val="00422B47"/>
    <w:rsid w:val="00422E72"/>
    <w:rsid w:val="00422F63"/>
    <w:rsid w:val="00422FF4"/>
    <w:rsid w:val="00423B07"/>
    <w:rsid w:val="00424437"/>
    <w:rsid w:val="00424C02"/>
    <w:rsid w:val="00424E74"/>
    <w:rsid w:val="0042557A"/>
    <w:rsid w:val="0042581F"/>
    <w:rsid w:val="00425C09"/>
    <w:rsid w:val="00425E05"/>
    <w:rsid w:val="00425F45"/>
    <w:rsid w:val="0042606B"/>
    <w:rsid w:val="00426562"/>
    <w:rsid w:val="00426857"/>
    <w:rsid w:val="00427272"/>
    <w:rsid w:val="0042738D"/>
    <w:rsid w:val="004305FF"/>
    <w:rsid w:val="004308A5"/>
    <w:rsid w:val="00430B88"/>
    <w:rsid w:val="0043116B"/>
    <w:rsid w:val="004319EF"/>
    <w:rsid w:val="00431B2C"/>
    <w:rsid w:val="00431C96"/>
    <w:rsid w:val="00431CBB"/>
    <w:rsid w:val="00431E3E"/>
    <w:rsid w:val="00432161"/>
    <w:rsid w:val="004323A3"/>
    <w:rsid w:val="00432DC0"/>
    <w:rsid w:val="00432ED8"/>
    <w:rsid w:val="00432F19"/>
    <w:rsid w:val="00433069"/>
    <w:rsid w:val="0043388C"/>
    <w:rsid w:val="00433CA1"/>
    <w:rsid w:val="00433D32"/>
    <w:rsid w:val="004340C1"/>
    <w:rsid w:val="0043419D"/>
    <w:rsid w:val="004344E1"/>
    <w:rsid w:val="00434513"/>
    <w:rsid w:val="00434C93"/>
    <w:rsid w:val="00434D24"/>
    <w:rsid w:val="00435636"/>
    <w:rsid w:val="00435EBC"/>
    <w:rsid w:val="004360F6"/>
    <w:rsid w:val="0043616B"/>
    <w:rsid w:val="004368D9"/>
    <w:rsid w:val="00436D3B"/>
    <w:rsid w:val="00436F7F"/>
    <w:rsid w:val="00437226"/>
    <w:rsid w:val="00440300"/>
    <w:rsid w:val="0044032E"/>
    <w:rsid w:val="00440378"/>
    <w:rsid w:val="00440765"/>
    <w:rsid w:val="004408B9"/>
    <w:rsid w:val="0044099E"/>
    <w:rsid w:val="00440B30"/>
    <w:rsid w:val="00440D1F"/>
    <w:rsid w:val="00440F87"/>
    <w:rsid w:val="00441121"/>
    <w:rsid w:val="0044133F"/>
    <w:rsid w:val="00441449"/>
    <w:rsid w:val="0044146F"/>
    <w:rsid w:val="00441958"/>
    <w:rsid w:val="00442B3F"/>
    <w:rsid w:val="00442C7E"/>
    <w:rsid w:val="00442CFB"/>
    <w:rsid w:val="00442E68"/>
    <w:rsid w:val="004430C8"/>
    <w:rsid w:val="00443496"/>
    <w:rsid w:val="00443954"/>
    <w:rsid w:val="00443B24"/>
    <w:rsid w:val="00443D7A"/>
    <w:rsid w:val="00443F6D"/>
    <w:rsid w:val="00444425"/>
    <w:rsid w:val="00444DAD"/>
    <w:rsid w:val="00445509"/>
    <w:rsid w:val="004455C9"/>
    <w:rsid w:val="00445636"/>
    <w:rsid w:val="00445643"/>
    <w:rsid w:val="00445686"/>
    <w:rsid w:val="004459B2"/>
    <w:rsid w:val="00445DB7"/>
    <w:rsid w:val="00446244"/>
    <w:rsid w:val="004464D5"/>
    <w:rsid w:val="004467E2"/>
    <w:rsid w:val="00446803"/>
    <w:rsid w:val="00446D0C"/>
    <w:rsid w:val="00447098"/>
    <w:rsid w:val="0044723E"/>
    <w:rsid w:val="004476B4"/>
    <w:rsid w:val="00447B3D"/>
    <w:rsid w:val="00447D81"/>
    <w:rsid w:val="00450CAC"/>
    <w:rsid w:val="00450CCE"/>
    <w:rsid w:val="004516FB"/>
    <w:rsid w:val="004518E6"/>
    <w:rsid w:val="00451B09"/>
    <w:rsid w:val="00451D97"/>
    <w:rsid w:val="0045242A"/>
    <w:rsid w:val="0045270A"/>
    <w:rsid w:val="00452C9E"/>
    <w:rsid w:val="00453118"/>
    <w:rsid w:val="00453201"/>
    <w:rsid w:val="0045414C"/>
    <w:rsid w:val="004541AB"/>
    <w:rsid w:val="0045429B"/>
    <w:rsid w:val="004542B7"/>
    <w:rsid w:val="004542CD"/>
    <w:rsid w:val="004546DC"/>
    <w:rsid w:val="00454896"/>
    <w:rsid w:val="0045497F"/>
    <w:rsid w:val="00454B2B"/>
    <w:rsid w:val="00454F34"/>
    <w:rsid w:val="00455232"/>
    <w:rsid w:val="00455765"/>
    <w:rsid w:val="00455962"/>
    <w:rsid w:val="0045598E"/>
    <w:rsid w:val="00455DC6"/>
    <w:rsid w:val="004561B5"/>
    <w:rsid w:val="00456267"/>
    <w:rsid w:val="00456884"/>
    <w:rsid w:val="0045688B"/>
    <w:rsid w:val="0045690A"/>
    <w:rsid w:val="00456BFC"/>
    <w:rsid w:val="00456F00"/>
    <w:rsid w:val="00456FE9"/>
    <w:rsid w:val="0045715E"/>
    <w:rsid w:val="00457276"/>
    <w:rsid w:val="00457349"/>
    <w:rsid w:val="004575CB"/>
    <w:rsid w:val="004600EC"/>
    <w:rsid w:val="004608D5"/>
    <w:rsid w:val="00460AE1"/>
    <w:rsid w:val="00460EB2"/>
    <w:rsid w:val="00461034"/>
    <w:rsid w:val="00461ADD"/>
    <w:rsid w:val="00461B62"/>
    <w:rsid w:val="00461B99"/>
    <w:rsid w:val="00461DD0"/>
    <w:rsid w:val="004629DF"/>
    <w:rsid w:val="00462B29"/>
    <w:rsid w:val="00462CB7"/>
    <w:rsid w:val="0046311A"/>
    <w:rsid w:val="004635EC"/>
    <w:rsid w:val="0046377B"/>
    <w:rsid w:val="0046378A"/>
    <w:rsid w:val="00463821"/>
    <w:rsid w:val="00463D4E"/>
    <w:rsid w:val="00464292"/>
    <w:rsid w:val="0046434C"/>
    <w:rsid w:val="0046453F"/>
    <w:rsid w:val="00464541"/>
    <w:rsid w:val="00464588"/>
    <w:rsid w:val="00464AC1"/>
    <w:rsid w:val="00464D49"/>
    <w:rsid w:val="00464FAD"/>
    <w:rsid w:val="004651C2"/>
    <w:rsid w:val="004651E9"/>
    <w:rsid w:val="004663D1"/>
    <w:rsid w:val="00466850"/>
    <w:rsid w:val="00466A34"/>
    <w:rsid w:val="00466CA7"/>
    <w:rsid w:val="00466F33"/>
    <w:rsid w:val="00467942"/>
    <w:rsid w:val="00467960"/>
    <w:rsid w:val="004679D5"/>
    <w:rsid w:val="00467D42"/>
    <w:rsid w:val="00467FA1"/>
    <w:rsid w:val="00470564"/>
    <w:rsid w:val="00470A16"/>
    <w:rsid w:val="00470B7F"/>
    <w:rsid w:val="00470BA0"/>
    <w:rsid w:val="00470DC4"/>
    <w:rsid w:val="00471263"/>
    <w:rsid w:val="004712FF"/>
    <w:rsid w:val="00471347"/>
    <w:rsid w:val="00471532"/>
    <w:rsid w:val="0047237A"/>
    <w:rsid w:val="00472469"/>
    <w:rsid w:val="00472AA7"/>
    <w:rsid w:val="00473246"/>
    <w:rsid w:val="00473447"/>
    <w:rsid w:val="00473AA0"/>
    <w:rsid w:val="00473FB7"/>
    <w:rsid w:val="004741B4"/>
    <w:rsid w:val="004745F4"/>
    <w:rsid w:val="004748FA"/>
    <w:rsid w:val="00474B16"/>
    <w:rsid w:val="0047507F"/>
    <w:rsid w:val="00475397"/>
    <w:rsid w:val="004758E2"/>
    <w:rsid w:val="00475AEE"/>
    <w:rsid w:val="00475D67"/>
    <w:rsid w:val="004762CA"/>
    <w:rsid w:val="00476ADA"/>
    <w:rsid w:val="00476C96"/>
    <w:rsid w:val="0047707E"/>
    <w:rsid w:val="0047721C"/>
    <w:rsid w:val="00477439"/>
    <w:rsid w:val="00477491"/>
    <w:rsid w:val="004774AE"/>
    <w:rsid w:val="00477647"/>
    <w:rsid w:val="00477ADB"/>
    <w:rsid w:val="00477E17"/>
    <w:rsid w:val="00477E35"/>
    <w:rsid w:val="00480002"/>
    <w:rsid w:val="00480859"/>
    <w:rsid w:val="0048120A"/>
    <w:rsid w:val="0048186B"/>
    <w:rsid w:val="00481976"/>
    <w:rsid w:val="00481981"/>
    <w:rsid w:val="00481A06"/>
    <w:rsid w:val="00482163"/>
    <w:rsid w:val="004824BE"/>
    <w:rsid w:val="004827FB"/>
    <w:rsid w:val="0048281D"/>
    <w:rsid w:val="00482AEC"/>
    <w:rsid w:val="00482D15"/>
    <w:rsid w:val="00482FBD"/>
    <w:rsid w:val="00483128"/>
    <w:rsid w:val="00483358"/>
    <w:rsid w:val="0048390B"/>
    <w:rsid w:val="00483978"/>
    <w:rsid w:val="004839AB"/>
    <w:rsid w:val="00483DF3"/>
    <w:rsid w:val="0048417F"/>
    <w:rsid w:val="004841D5"/>
    <w:rsid w:val="0048438A"/>
    <w:rsid w:val="0048467B"/>
    <w:rsid w:val="00484B4D"/>
    <w:rsid w:val="00484BA8"/>
    <w:rsid w:val="00484C01"/>
    <w:rsid w:val="00485030"/>
    <w:rsid w:val="004856D8"/>
    <w:rsid w:val="0048596C"/>
    <w:rsid w:val="00485A3D"/>
    <w:rsid w:val="00485CAC"/>
    <w:rsid w:val="00485CD2"/>
    <w:rsid w:val="00485D2C"/>
    <w:rsid w:val="004863A8"/>
    <w:rsid w:val="00486603"/>
    <w:rsid w:val="004867C0"/>
    <w:rsid w:val="0048697D"/>
    <w:rsid w:val="00486B7C"/>
    <w:rsid w:val="00486C0D"/>
    <w:rsid w:val="004870E1"/>
    <w:rsid w:val="004874FA"/>
    <w:rsid w:val="00487AF7"/>
    <w:rsid w:val="00490602"/>
    <w:rsid w:val="0049081C"/>
    <w:rsid w:val="004908EB"/>
    <w:rsid w:val="00490C62"/>
    <w:rsid w:val="00490DD1"/>
    <w:rsid w:val="0049162B"/>
    <w:rsid w:val="00491C8B"/>
    <w:rsid w:val="00491E57"/>
    <w:rsid w:val="00491F07"/>
    <w:rsid w:val="00492146"/>
    <w:rsid w:val="00492345"/>
    <w:rsid w:val="00492903"/>
    <w:rsid w:val="0049305F"/>
    <w:rsid w:val="004932A7"/>
    <w:rsid w:val="004932E4"/>
    <w:rsid w:val="004937F7"/>
    <w:rsid w:val="00494566"/>
    <w:rsid w:val="004946FF"/>
    <w:rsid w:val="00494943"/>
    <w:rsid w:val="00494AE1"/>
    <w:rsid w:val="004954AD"/>
    <w:rsid w:val="0049550E"/>
    <w:rsid w:val="00495839"/>
    <w:rsid w:val="00495895"/>
    <w:rsid w:val="004958AD"/>
    <w:rsid w:val="00495A16"/>
    <w:rsid w:val="00495A34"/>
    <w:rsid w:val="00495A6A"/>
    <w:rsid w:val="00495F0B"/>
    <w:rsid w:val="00496135"/>
    <w:rsid w:val="0049649C"/>
    <w:rsid w:val="0049650E"/>
    <w:rsid w:val="0049651D"/>
    <w:rsid w:val="0049673E"/>
    <w:rsid w:val="00496999"/>
    <w:rsid w:val="00496C34"/>
    <w:rsid w:val="00497298"/>
    <w:rsid w:val="0049741C"/>
    <w:rsid w:val="00497960"/>
    <w:rsid w:val="00497BFE"/>
    <w:rsid w:val="004A00E4"/>
    <w:rsid w:val="004A0927"/>
    <w:rsid w:val="004A0EE1"/>
    <w:rsid w:val="004A1057"/>
    <w:rsid w:val="004A1C95"/>
    <w:rsid w:val="004A1DD3"/>
    <w:rsid w:val="004A2564"/>
    <w:rsid w:val="004A282F"/>
    <w:rsid w:val="004A2956"/>
    <w:rsid w:val="004A2AFD"/>
    <w:rsid w:val="004A308F"/>
    <w:rsid w:val="004A37EA"/>
    <w:rsid w:val="004A387B"/>
    <w:rsid w:val="004A39CD"/>
    <w:rsid w:val="004A3E4B"/>
    <w:rsid w:val="004A3F5F"/>
    <w:rsid w:val="004A4424"/>
    <w:rsid w:val="004A455A"/>
    <w:rsid w:val="004A4915"/>
    <w:rsid w:val="004A4CD9"/>
    <w:rsid w:val="004A58AB"/>
    <w:rsid w:val="004A5CB4"/>
    <w:rsid w:val="004A629C"/>
    <w:rsid w:val="004A62B1"/>
    <w:rsid w:val="004A63E9"/>
    <w:rsid w:val="004A6912"/>
    <w:rsid w:val="004A6AB6"/>
    <w:rsid w:val="004A7439"/>
    <w:rsid w:val="004A7B66"/>
    <w:rsid w:val="004A7C45"/>
    <w:rsid w:val="004A7CA9"/>
    <w:rsid w:val="004A7FAD"/>
    <w:rsid w:val="004B0124"/>
    <w:rsid w:val="004B0236"/>
    <w:rsid w:val="004B0529"/>
    <w:rsid w:val="004B08DC"/>
    <w:rsid w:val="004B0D46"/>
    <w:rsid w:val="004B0DDC"/>
    <w:rsid w:val="004B1092"/>
    <w:rsid w:val="004B12A0"/>
    <w:rsid w:val="004B16E3"/>
    <w:rsid w:val="004B172A"/>
    <w:rsid w:val="004B17B6"/>
    <w:rsid w:val="004B187D"/>
    <w:rsid w:val="004B18BC"/>
    <w:rsid w:val="004B1D2D"/>
    <w:rsid w:val="004B1F82"/>
    <w:rsid w:val="004B233A"/>
    <w:rsid w:val="004B24CA"/>
    <w:rsid w:val="004B2AE2"/>
    <w:rsid w:val="004B33E3"/>
    <w:rsid w:val="004B3744"/>
    <w:rsid w:val="004B397B"/>
    <w:rsid w:val="004B3D43"/>
    <w:rsid w:val="004B3D7B"/>
    <w:rsid w:val="004B4033"/>
    <w:rsid w:val="004B4172"/>
    <w:rsid w:val="004B4225"/>
    <w:rsid w:val="004B42E8"/>
    <w:rsid w:val="004B4EFF"/>
    <w:rsid w:val="004B5154"/>
    <w:rsid w:val="004B53A5"/>
    <w:rsid w:val="004B53DC"/>
    <w:rsid w:val="004B5435"/>
    <w:rsid w:val="004B5471"/>
    <w:rsid w:val="004B5571"/>
    <w:rsid w:val="004B56B0"/>
    <w:rsid w:val="004B5D43"/>
    <w:rsid w:val="004B5FCA"/>
    <w:rsid w:val="004B6114"/>
    <w:rsid w:val="004B62DD"/>
    <w:rsid w:val="004B64F5"/>
    <w:rsid w:val="004B6825"/>
    <w:rsid w:val="004B698E"/>
    <w:rsid w:val="004B6BA8"/>
    <w:rsid w:val="004B6BBB"/>
    <w:rsid w:val="004B6F78"/>
    <w:rsid w:val="004B70C2"/>
    <w:rsid w:val="004B735F"/>
    <w:rsid w:val="004B7671"/>
    <w:rsid w:val="004B7A84"/>
    <w:rsid w:val="004B7CB1"/>
    <w:rsid w:val="004C043C"/>
    <w:rsid w:val="004C05C7"/>
    <w:rsid w:val="004C099E"/>
    <w:rsid w:val="004C0C7B"/>
    <w:rsid w:val="004C0FA4"/>
    <w:rsid w:val="004C16CD"/>
    <w:rsid w:val="004C19C6"/>
    <w:rsid w:val="004C19DB"/>
    <w:rsid w:val="004C1B45"/>
    <w:rsid w:val="004C1D7B"/>
    <w:rsid w:val="004C21C2"/>
    <w:rsid w:val="004C223E"/>
    <w:rsid w:val="004C25A3"/>
    <w:rsid w:val="004C269D"/>
    <w:rsid w:val="004C28CA"/>
    <w:rsid w:val="004C2983"/>
    <w:rsid w:val="004C2B72"/>
    <w:rsid w:val="004C2B9D"/>
    <w:rsid w:val="004C2CAB"/>
    <w:rsid w:val="004C325C"/>
    <w:rsid w:val="004C3A96"/>
    <w:rsid w:val="004C3B2C"/>
    <w:rsid w:val="004C3CF8"/>
    <w:rsid w:val="004C3ECB"/>
    <w:rsid w:val="004C40FE"/>
    <w:rsid w:val="004C4DE5"/>
    <w:rsid w:val="004C58C5"/>
    <w:rsid w:val="004C5917"/>
    <w:rsid w:val="004C593F"/>
    <w:rsid w:val="004C597D"/>
    <w:rsid w:val="004C5E48"/>
    <w:rsid w:val="004C616B"/>
    <w:rsid w:val="004C61AC"/>
    <w:rsid w:val="004C677C"/>
    <w:rsid w:val="004C67D8"/>
    <w:rsid w:val="004C6880"/>
    <w:rsid w:val="004C6920"/>
    <w:rsid w:val="004C6C2D"/>
    <w:rsid w:val="004C6E12"/>
    <w:rsid w:val="004C71A0"/>
    <w:rsid w:val="004C799D"/>
    <w:rsid w:val="004C7AA7"/>
    <w:rsid w:val="004C7B0A"/>
    <w:rsid w:val="004C7B36"/>
    <w:rsid w:val="004D0475"/>
    <w:rsid w:val="004D0545"/>
    <w:rsid w:val="004D05DE"/>
    <w:rsid w:val="004D0679"/>
    <w:rsid w:val="004D0778"/>
    <w:rsid w:val="004D0AF5"/>
    <w:rsid w:val="004D0C72"/>
    <w:rsid w:val="004D119A"/>
    <w:rsid w:val="004D12C5"/>
    <w:rsid w:val="004D19C4"/>
    <w:rsid w:val="004D1B11"/>
    <w:rsid w:val="004D1C3C"/>
    <w:rsid w:val="004D1C9A"/>
    <w:rsid w:val="004D1E34"/>
    <w:rsid w:val="004D24A8"/>
    <w:rsid w:val="004D2623"/>
    <w:rsid w:val="004D28B0"/>
    <w:rsid w:val="004D2E97"/>
    <w:rsid w:val="004D31D1"/>
    <w:rsid w:val="004D32EC"/>
    <w:rsid w:val="004D33C6"/>
    <w:rsid w:val="004D33EE"/>
    <w:rsid w:val="004D37E5"/>
    <w:rsid w:val="004D390E"/>
    <w:rsid w:val="004D394B"/>
    <w:rsid w:val="004D3A80"/>
    <w:rsid w:val="004D3DD3"/>
    <w:rsid w:val="004D3F9F"/>
    <w:rsid w:val="004D3FFB"/>
    <w:rsid w:val="004D4157"/>
    <w:rsid w:val="004D4960"/>
    <w:rsid w:val="004D4F32"/>
    <w:rsid w:val="004D542B"/>
    <w:rsid w:val="004D577B"/>
    <w:rsid w:val="004D57F0"/>
    <w:rsid w:val="004D5858"/>
    <w:rsid w:val="004D5BEF"/>
    <w:rsid w:val="004D5C56"/>
    <w:rsid w:val="004D74AA"/>
    <w:rsid w:val="004D755E"/>
    <w:rsid w:val="004D75F6"/>
    <w:rsid w:val="004D77A3"/>
    <w:rsid w:val="004D77C5"/>
    <w:rsid w:val="004D7951"/>
    <w:rsid w:val="004D7B5C"/>
    <w:rsid w:val="004D7D08"/>
    <w:rsid w:val="004D7EAF"/>
    <w:rsid w:val="004D7F26"/>
    <w:rsid w:val="004D7F42"/>
    <w:rsid w:val="004E0004"/>
    <w:rsid w:val="004E04E1"/>
    <w:rsid w:val="004E06B0"/>
    <w:rsid w:val="004E08B6"/>
    <w:rsid w:val="004E0903"/>
    <w:rsid w:val="004E0A1D"/>
    <w:rsid w:val="004E0F63"/>
    <w:rsid w:val="004E10FA"/>
    <w:rsid w:val="004E1652"/>
    <w:rsid w:val="004E1678"/>
    <w:rsid w:val="004E1892"/>
    <w:rsid w:val="004E18FD"/>
    <w:rsid w:val="004E1ED5"/>
    <w:rsid w:val="004E25A2"/>
    <w:rsid w:val="004E2A46"/>
    <w:rsid w:val="004E2ABA"/>
    <w:rsid w:val="004E33B0"/>
    <w:rsid w:val="004E348B"/>
    <w:rsid w:val="004E3AAF"/>
    <w:rsid w:val="004E3F54"/>
    <w:rsid w:val="004E40B0"/>
    <w:rsid w:val="004E424B"/>
    <w:rsid w:val="004E44C1"/>
    <w:rsid w:val="004E4622"/>
    <w:rsid w:val="004E4F73"/>
    <w:rsid w:val="004E53C2"/>
    <w:rsid w:val="004E5C8F"/>
    <w:rsid w:val="004E5DEB"/>
    <w:rsid w:val="004E5FB0"/>
    <w:rsid w:val="004E6217"/>
    <w:rsid w:val="004E66E0"/>
    <w:rsid w:val="004E6777"/>
    <w:rsid w:val="004E6949"/>
    <w:rsid w:val="004E6B1F"/>
    <w:rsid w:val="004E6E54"/>
    <w:rsid w:val="004E71FE"/>
    <w:rsid w:val="004E7539"/>
    <w:rsid w:val="004E7BA2"/>
    <w:rsid w:val="004F01E8"/>
    <w:rsid w:val="004F07A1"/>
    <w:rsid w:val="004F0924"/>
    <w:rsid w:val="004F1670"/>
    <w:rsid w:val="004F186D"/>
    <w:rsid w:val="004F1DD1"/>
    <w:rsid w:val="004F2071"/>
    <w:rsid w:val="004F24D0"/>
    <w:rsid w:val="004F26A8"/>
    <w:rsid w:val="004F2DC5"/>
    <w:rsid w:val="004F3712"/>
    <w:rsid w:val="004F3800"/>
    <w:rsid w:val="004F3945"/>
    <w:rsid w:val="004F3BFF"/>
    <w:rsid w:val="004F3C84"/>
    <w:rsid w:val="004F3C89"/>
    <w:rsid w:val="004F3EBB"/>
    <w:rsid w:val="004F418D"/>
    <w:rsid w:val="004F4858"/>
    <w:rsid w:val="004F4A36"/>
    <w:rsid w:val="004F4B1C"/>
    <w:rsid w:val="004F53DF"/>
    <w:rsid w:val="004F546A"/>
    <w:rsid w:val="004F5D2F"/>
    <w:rsid w:val="004F5D7C"/>
    <w:rsid w:val="004F5E61"/>
    <w:rsid w:val="004F5F15"/>
    <w:rsid w:val="004F5FDF"/>
    <w:rsid w:val="004F6325"/>
    <w:rsid w:val="004F6574"/>
    <w:rsid w:val="004F6CAE"/>
    <w:rsid w:val="004F6EC2"/>
    <w:rsid w:val="004F7171"/>
    <w:rsid w:val="004F71F6"/>
    <w:rsid w:val="004F7276"/>
    <w:rsid w:val="004F749C"/>
    <w:rsid w:val="004F767B"/>
    <w:rsid w:val="004F7AD5"/>
    <w:rsid w:val="004F7B5D"/>
    <w:rsid w:val="004F7DEA"/>
    <w:rsid w:val="005001FA"/>
    <w:rsid w:val="00500518"/>
    <w:rsid w:val="00500860"/>
    <w:rsid w:val="00500E6A"/>
    <w:rsid w:val="00501523"/>
    <w:rsid w:val="005017F0"/>
    <w:rsid w:val="00501861"/>
    <w:rsid w:val="005019BA"/>
    <w:rsid w:val="005019C9"/>
    <w:rsid w:val="00501AD6"/>
    <w:rsid w:val="00501EEF"/>
    <w:rsid w:val="00502366"/>
    <w:rsid w:val="00502398"/>
    <w:rsid w:val="0050253A"/>
    <w:rsid w:val="005026E8"/>
    <w:rsid w:val="00502990"/>
    <w:rsid w:val="00502E10"/>
    <w:rsid w:val="00503326"/>
    <w:rsid w:val="00503625"/>
    <w:rsid w:val="00503643"/>
    <w:rsid w:val="005037F0"/>
    <w:rsid w:val="00503EFF"/>
    <w:rsid w:val="00503FF1"/>
    <w:rsid w:val="0050428B"/>
    <w:rsid w:val="00504677"/>
    <w:rsid w:val="00504BB0"/>
    <w:rsid w:val="00504BC2"/>
    <w:rsid w:val="00504BCB"/>
    <w:rsid w:val="00504E9D"/>
    <w:rsid w:val="00505009"/>
    <w:rsid w:val="005051D4"/>
    <w:rsid w:val="0050564B"/>
    <w:rsid w:val="00505BE7"/>
    <w:rsid w:val="005061F8"/>
    <w:rsid w:val="00506729"/>
    <w:rsid w:val="00506BF4"/>
    <w:rsid w:val="00506D11"/>
    <w:rsid w:val="00507097"/>
    <w:rsid w:val="005073C3"/>
    <w:rsid w:val="005073F0"/>
    <w:rsid w:val="0051005B"/>
    <w:rsid w:val="00510203"/>
    <w:rsid w:val="00510239"/>
    <w:rsid w:val="005102F9"/>
    <w:rsid w:val="00510363"/>
    <w:rsid w:val="005103DE"/>
    <w:rsid w:val="00510ABA"/>
    <w:rsid w:val="00510AC5"/>
    <w:rsid w:val="00510BAA"/>
    <w:rsid w:val="00510DFA"/>
    <w:rsid w:val="00510E15"/>
    <w:rsid w:val="00510FBB"/>
    <w:rsid w:val="005111CE"/>
    <w:rsid w:val="00511806"/>
    <w:rsid w:val="00511CBE"/>
    <w:rsid w:val="005123D8"/>
    <w:rsid w:val="00512A43"/>
    <w:rsid w:val="00512C1E"/>
    <w:rsid w:val="00512DD1"/>
    <w:rsid w:val="0051314B"/>
    <w:rsid w:val="0051363D"/>
    <w:rsid w:val="00513B3E"/>
    <w:rsid w:val="00513C87"/>
    <w:rsid w:val="00514258"/>
    <w:rsid w:val="0051437F"/>
    <w:rsid w:val="00514456"/>
    <w:rsid w:val="00514612"/>
    <w:rsid w:val="00514698"/>
    <w:rsid w:val="00514A4B"/>
    <w:rsid w:val="0051538F"/>
    <w:rsid w:val="0051545E"/>
    <w:rsid w:val="00515635"/>
    <w:rsid w:val="005157CA"/>
    <w:rsid w:val="00515ACA"/>
    <w:rsid w:val="00515D9B"/>
    <w:rsid w:val="0051600D"/>
    <w:rsid w:val="00516445"/>
    <w:rsid w:val="005167BD"/>
    <w:rsid w:val="00516984"/>
    <w:rsid w:val="00516FB2"/>
    <w:rsid w:val="005171E5"/>
    <w:rsid w:val="00517267"/>
    <w:rsid w:val="00517346"/>
    <w:rsid w:val="005177FB"/>
    <w:rsid w:val="00517931"/>
    <w:rsid w:val="00517CA1"/>
    <w:rsid w:val="00517E19"/>
    <w:rsid w:val="0052005D"/>
    <w:rsid w:val="005200EC"/>
    <w:rsid w:val="00520214"/>
    <w:rsid w:val="00520541"/>
    <w:rsid w:val="005207AE"/>
    <w:rsid w:val="005207F2"/>
    <w:rsid w:val="0052098C"/>
    <w:rsid w:val="005209C4"/>
    <w:rsid w:val="00520C01"/>
    <w:rsid w:val="00521502"/>
    <w:rsid w:val="00521874"/>
    <w:rsid w:val="005219AA"/>
    <w:rsid w:val="00521AC4"/>
    <w:rsid w:val="00521C44"/>
    <w:rsid w:val="00521CFC"/>
    <w:rsid w:val="005224C6"/>
    <w:rsid w:val="005228FA"/>
    <w:rsid w:val="00522A37"/>
    <w:rsid w:val="00522FB0"/>
    <w:rsid w:val="0052311B"/>
    <w:rsid w:val="00523971"/>
    <w:rsid w:val="00523C3D"/>
    <w:rsid w:val="00523E2C"/>
    <w:rsid w:val="00524280"/>
    <w:rsid w:val="0052439D"/>
    <w:rsid w:val="0052449C"/>
    <w:rsid w:val="00524DCE"/>
    <w:rsid w:val="00524EAB"/>
    <w:rsid w:val="0052501B"/>
    <w:rsid w:val="00525050"/>
    <w:rsid w:val="005252CF"/>
    <w:rsid w:val="005254A4"/>
    <w:rsid w:val="00525571"/>
    <w:rsid w:val="00525954"/>
    <w:rsid w:val="00525B15"/>
    <w:rsid w:val="00525F60"/>
    <w:rsid w:val="00526117"/>
    <w:rsid w:val="005263B5"/>
    <w:rsid w:val="0052642B"/>
    <w:rsid w:val="00526703"/>
    <w:rsid w:val="00526CB9"/>
    <w:rsid w:val="00526EFE"/>
    <w:rsid w:val="00527046"/>
    <w:rsid w:val="005270BD"/>
    <w:rsid w:val="0052746A"/>
    <w:rsid w:val="00527992"/>
    <w:rsid w:val="005300CC"/>
    <w:rsid w:val="0053110F"/>
    <w:rsid w:val="00531BEA"/>
    <w:rsid w:val="00531C63"/>
    <w:rsid w:val="00531EE1"/>
    <w:rsid w:val="005322B0"/>
    <w:rsid w:val="00532498"/>
    <w:rsid w:val="00532C88"/>
    <w:rsid w:val="00533392"/>
    <w:rsid w:val="00533447"/>
    <w:rsid w:val="0053378B"/>
    <w:rsid w:val="005337F1"/>
    <w:rsid w:val="00533AE8"/>
    <w:rsid w:val="00533FEF"/>
    <w:rsid w:val="005342C8"/>
    <w:rsid w:val="00534894"/>
    <w:rsid w:val="00534A9E"/>
    <w:rsid w:val="00534E08"/>
    <w:rsid w:val="005353AB"/>
    <w:rsid w:val="0053550E"/>
    <w:rsid w:val="00535892"/>
    <w:rsid w:val="005358E5"/>
    <w:rsid w:val="005359CB"/>
    <w:rsid w:val="00535C81"/>
    <w:rsid w:val="005362D5"/>
    <w:rsid w:val="005364A0"/>
    <w:rsid w:val="005364A9"/>
    <w:rsid w:val="00537096"/>
    <w:rsid w:val="005373DA"/>
    <w:rsid w:val="005374A0"/>
    <w:rsid w:val="00537575"/>
    <w:rsid w:val="00537870"/>
    <w:rsid w:val="00537B46"/>
    <w:rsid w:val="00537CDA"/>
    <w:rsid w:val="00537E7C"/>
    <w:rsid w:val="005405F2"/>
    <w:rsid w:val="0054091D"/>
    <w:rsid w:val="00540D5A"/>
    <w:rsid w:val="005411F1"/>
    <w:rsid w:val="00541520"/>
    <w:rsid w:val="005419B8"/>
    <w:rsid w:val="005419EB"/>
    <w:rsid w:val="00541F4A"/>
    <w:rsid w:val="00541F70"/>
    <w:rsid w:val="005424D8"/>
    <w:rsid w:val="005425B5"/>
    <w:rsid w:val="005425E5"/>
    <w:rsid w:val="00542770"/>
    <w:rsid w:val="0054277D"/>
    <w:rsid w:val="00542D8B"/>
    <w:rsid w:val="00542EB5"/>
    <w:rsid w:val="00542EE3"/>
    <w:rsid w:val="00543465"/>
    <w:rsid w:val="005434F8"/>
    <w:rsid w:val="0054378D"/>
    <w:rsid w:val="00543B8A"/>
    <w:rsid w:val="00543C9F"/>
    <w:rsid w:val="005440E3"/>
    <w:rsid w:val="005441C2"/>
    <w:rsid w:val="0054454A"/>
    <w:rsid w:val="005446B7"/>
    <w:rsid w:val="00544891"/>
    <w:rsid w:val="00544C5B"/>
    <w:rsid w:val="00544CD5"/>
    <w:rsid w:val="00545292"/>
    <w:rsid w:val="00545459"/>
    <w:rsid w:val="00545576"/>
    <w:rsid w:val="005455A2"/>
    <w:rsid w:val="00545F99"/>
    <w:rsid w:val="00546031"/>
    <w:rsid w:val="0054614A"/>
    <w:rsid w:val="00546393"/>
    <w:rsid w:val="005465B6"/>
    <w:rsid w:val="00546716"/>
    <w:rsid w:val="00546AFD"/>
    <w:rsid w:val="00546D8E"/>
    <w:rsid w:val="00546FDD"/>
    <w:rsid w:val="005471EA"/>
    <w:rsid w:val="005475A4"/>
    <w:rsid w:val="005477DA"/>
    <w:rsid w:val="005506A7"/>
    <w:rsid w:val="005506F0"/>
    <w:rsid w:val="00550A43"/>
    <w:rsid w:val="0055108D"/>
    <w:rsid w:val="005511B3"/>
    <w:rsid w:val="00551340"/>
    <w:rsid w:val="00551844"/>
    <w:rsid w:val="00551C89"/>
    <w:rsid w:val="005527DC"/>
    <w:rsid w:val="0055293E"/>
    <w:rsid w:val="00552AA4"/>
    <w:rsid w:val="005530A7"/>
    <w:rsid w:val="00553194"/>
    <w:rsid w:val="005540A6"/>
    <w:rsid w:val="0055519E"/>
    <w:rsid w:val="0055570A"/>
    <w:rsid w:val="00555AA9"/>
    <w:rsid w:val="00555BFF"/>
    <w:rsid w:val="0055615B"/>
    <w:rsid w:val="00556903"/>
    <w:rsid w:val="00556D8A"/>
    <w:rsid w:val="0055705B"/>
    <w:rsid w:val="00557899"/>
    <w:rsid w:val="00557AA3"/>
    <w:rsid w:val="00557D46"/>
    <w:rsid w:val="00557DB8"/>
    <w:rsid w:val="00557F39"/>
    <w:rsid w:val="005606FD"/>
    <w:rsid w:val="00560DAD"/>
    <w:rsid w:val="005610F0"/>
    <w:rsid w:val="00561180"/>
    <w:rsid w:val="00561293"/>
    <w:rsid w:val="005614DB"/>
    <w:rsid w:val="00561789"/>
    <w:rsid w:val="00561826"/>
    <w:rsid w:val="00561B09"/>
    <w:rsid w:val="0056200A"/>
    <w:rsid w:val="0056250A"/>
    <w:rsid w:val="005627F0"/>
    <w:rsid w:val="00562889"/>
    <w:rsid w:val="0056291B"/>
    <w:rsid w:val="00562AC1"/>
    <w:rsid w:val="00563048"/>
    <w:rsid w:val="005632C5"/>
    <w:rsid w:val="005641ED"/>
    <w:rsid w:val="0056428E"/>
    <w:rsid w:val="00564C0B"/>
    <w:rsid w:val="00564E19"/>
    <w:rsid w:val="00564E29"/>
    <w:rsid w:val="00564E91"/>
    <w:rsid w:val="00565522"/>
    <w:rsid w:val="005656C9"/>
    <w:rsid w:val="005659C9"/>
    <w:rsid w:val="005659E0"/>
    <w:rsid w:val="00565A52"/>
    <w:rsid w:val="0056625C"/>
    <w:rsid w:val="0056633A"/>
    <w:rsid w:val="0056681F"/>
    <w:rsid w:val="00566907"/>
    <w:rsid w:val="00566957"/>
    <w:rsid w:val="00566AD8"/>
    <w:rsid w:val="00566CC2"/>
    <w:rsid w:val="0056719B"/>
    <w:rsid w:val="005672D3"/>
    <w:rsid w:val="00567637"/>
    <w:rsid w:val="005679A7"/>
    <w:rsid w:val="00567BDF"/>
    <w:rsid w:val="00567FB4"/>
    <w:rsid w:val="00570B86"/>
    <w:rsid w:val="00570BE7"/>
    <w:rsid w:val="00570E69"/>
    <w:rsid w:val="0057161D"/>
    <w:rsid w:val="0057170E"/>
    <w:rsid w:val="00571D76"/>
    <w:rsid w:val="005721F0"/>
    <w:rsid w:val="00572473"/>
    <w:rsid w:val="005728F3"/>
    <w:rsid w:val="00572AB9"/>
    <w:rsid w:val="00572D73"/>
    <w:rsid w:val="005732EB"/>
    <w:rsid w:val="0057343B"/>
    <w:rsid w:val="0057386C"/>
    <w:rsid w:val="0057395C"/>
    <w:rsid w:val="00573D98"/>
    <w:rsid w:val="00574689"/>
    <w:rsid w:val="00574864"/>
    <w:rsid w:val="005749B1"/>
    <w:rsid w:val="005749E3"/>
    <w:rsid w:val="005762B9"/>
    <w:rsid w:val="00576520"/>
    <w:rsid w:val="005766B3"/>
    <w:rsid w:val="00576915"/>
    <w:rsid w:val="00576A39"/>
    <w:rsid w:val="00576BAA"/>
    <w:rsid w:val="00576C0B"/>
    <w:rsid w:val="00576DD2"/>
    <w:rsid w:val="00577AD7"/>
    <w:rsid w:val="00577AEF"/>
    <w:rsid w:val="00577D4F"/>
    <w:rsid w:val="00580138"/>
    <w:rsid w:val="005803BF"/>
    <w:rsid w:val="005804B1"/>
    <w:rsid w:val="005804C4"/>
    <w:rsid w:val="00580878"/>
    <w:rsid w:val="00580A50"/>
    <w:rsid w:val="0058100F"/>
    <w:rsid w:val="005811DE"/>
    <w:rsid w:val="0058153B"/>
    <w:rsid w:val="005820AA"/>
    <w:rsid w:val="00582F8A"/>
    <w:rsid w:val="00582FAD"/>
    <w:rsid w:val="0058320D"/>
    <w:rsid w:val="00583241"/>
    <w:rsid w:val="005834FF"/>
    <w:rsid w:val="00583FD5"/>
    <w:rsid w:val="00584340"/>
    <w:rsid w:val="00584A01"/>
    <w:rsid w:val="00584CE3"/>
    <w:rsid w:val="00584F69"/>
    <w:rsid w:val="00584F72"/>
    <w:rsid w:val="00585050"/>
    <w:rsid w:val="00585107"/>
    <w:rsid w:val="00585132"/>
    <w:rsid w:val="00585182"/>
    <w:rsid w:val="0058566C"/>
    <w:rsid w:val="005856D2"/>
    <w:rsid w:val="00585BA0"/>
    <w:rsid w:val="00585F7E"/>
    <w:rsid w:val="00585F86"/>
    <w:rsid w:val="005863EF"/>
    <w:rsid w:val="005865B8"/>
    <w:rsid w:val="005868CF"/>
    <w:rsid w:val="00587208"/>
    <w:rsid w:val="005874D1"/>
    <w:rsid w:val="005876CE"/>
    <w:rsid w:val="005877F9"/>
    <w:rsid w:val="00587BF5"/>
    <w:rsid w:val="005901F5"/>
    <w:rsid w:val="0059038F"/>
    <w:rsid w:val="0059047F"/>
    <w:rsid w:val="005904BC"/>
    <w:rsid w:val="005904D2"/>
    <w:rsid w:val="00590673"/>
    <w:rsid w:val="00590F72"/>
    <w:rsid w:val="00591735"/>
    <w:rsid w:val="00591A7C"/>
    <w:rsid w:val="00591FD9"/>
    <w:rsid w:val="00592D0F"/>
    <w:rsid w:val="00592D4E"/>
    <w:rsid w:val="00592E24"/>
    <w:rsid w:val="0059312C"/>
    <w:rsid w:val="00593490"/>
    <w:rsid w:val="005939EC"/>
    <w:rsid w:val="00593A13"/>
    <w:rsid w:val="00593CE9"/>
    <w:rsid w:val="0059411E"/>
    <w:rsid w:val="00594131"/>
    <w:rsid w:val="00594686"/>
    <w:rsid w:val="0059491B"/>
    <w:rsid w:val="00594ABF"/>
    <w:rsid w:val="00594CEB"/>
    <w:rsid w:val="005957A1"/>
    <w:rsid w:val="00595B10"/>
    <w:rsid w:val="00596252"/>
    <w:rsid w:val="00596314"/>
    <w:rsid w:val="00596359"/>
    <w:rsid w:val="00596721"/>
    <w:rsid w:val="00596C56"/>
    <w:rsid w:val="00597036"/>
    <w:rsid w:val="0059771B"/>
    <w:rsid w:val="00597DA6"/>
    <w:rsid w:val="00597F92"/>
    <w:rsid w:val="00597FBE"/>
    <w:rsid w:val="005A002F"/>
    <w:rsid w:val="005A028A"/>
    <w:rsid w:val="005A04A5"/>
    <w:rsid w:val="005A0573"/>
    <w:rsid w:val="005A061E"/>
    <w:rsid w:val="005A06FA"/>
    <w:rsid w:val="005A072C"/>
    <w:rsid w:val="005A0847"/>
    <w:rsid w:val="005A0B2C"/>
    <w:rsid w:val="005A0EB8"/>
    <w:rsid w:val="005A1067"/>
    <w:rsid w:val="005A11E6"/>
    <w:rsid w:val="005A11FD"/>
    <w:rsid w:val="005A14FE"/>
    <w:rsid w:val="005A1B11"/>
    <w:rsid w:val="005A1B40"/>
    <w:rsid w:val="005A2150"/>
    <w:rsid w:val="005A2484"/>
    <w:rsid w:val="005A25C5"/>
    <w:rsid w:val="005A26DB"/>
    <w:rsid w:val="005A2A74"/>
    <w:rsid w:val="005A2B4D"/>
    <w:rsid w:val="005A2FE0"/>
    <w:rsid w:val="005A34F3"/>
    <w:rsid w:val="005A39A4"/>
    <w:rsid w:val="005A39E8"/>
    <w:rsid w:val="005A3D62"/>
    <w:rsid w:val="005A3D6E"/>
    <w:rsid w:val="005A4119"/>
    <w:rsid w:val="005A4218"/>
    <w:rsid w:val="005A465C"/>
    <w:rsid w:val="005A4D7C"/>
    <w:rsid w:val="005A5686"/>
    <w:rsid w:val="005A576A"/>
    <w:rsid w:val="005A5822"/>
    <w:rsid w:val="005A5B6A"/>
    <w:rsid w:val="005A662E"/>
    <w:rsid w:val="005A6A61"/>
    <w:rsid w:val="005A6B95"/>
    <w:rsid w:val="005A6CCE"/>
    <w:rsid w:val="005A7486"/>
    <w:rsid w:val="005A7834"/>
    <w:rsid w:val="005A7885"/>
    <w:rsid w:val="005A7B96"/>
    <w:rsid w:val="005A7D94"/>
    <w:rsid w:val="005A7DC5"/>
    <w:rsid w:val="005B0532"/>
    <w:rsid w:val="005B063F"/>
    <w:rsid w:val="005B0707"/>
    <w:rsid w:val="005B0726"/>
    <w:rsid w:val="005B08E1"/>
    <w:rsid w:val="005B0968"/>
    <w:rsid w:val="005B0B4F"/>
    <w:rsid w:val="005B0BE3"/>
    <w:rsid w:val="005B0D43"/>
    <w:rsid w:val="005B0D7C"/>
    <w:rsid w:val="005B0DC7"/>
    <w:rsid w:val="005B1474"/>
    <w:rsid w:val="005B15B4"/>
    <w:rsid w:val="005B15CB"/>
    <w:rsid w:val="005B1726"/>
    <w:rsid w:val="005B1A71"/>
    <w:rsid w:val="005B1D58"/>
    <w:rsid w:val="005B1E7E"/>
    <w:rsid w:val="005B207E"/>
    <w:rsid w:val="005B213F"/>
    <w:rsid w:val="005B23A3"/>
    <w:rsid w:val="005B2484"/>
    <w:rsid w:val="005B293C"/>
    <w:rsid w:val="005B3080"/>
    <w:rsid w:val="005B3083"/>
    <w:rsid w:val="005B3764"/>
    <w:rsid w:val="005B3871"/>
    <w:rsid w:val="005B43EC"/>
    <w:rsid w:val="005B45A2"/>
    <w:rsid w:val="005B4BD1"/>
    <w:rsid w:val="005B5077"/>
    <w:rsid w:val="005B592D"/>
    <w:rsid w:val="005B59A1"/>
    <w:rsid w:val="005B659D"/>
    <w:rsid w:val="005B6AA3"/>
    <w:rsid w:val="005B6B98"/>
    <w:rsid w:val="005B6CFE"/>
    <w:rsid w:val="005B70DA"/>
    <w:rsid w:val="005B7253"/>
    <w:rsid w:val="005B7415"/>
    <w:rsid w:val="005B7E58"/>
    <w:rsid w:val="005C044B"/>
    <w:rsid w:val="005C080C"/>
    <w:rsid w:val="005C0AF3"/>
    <w:rsid w:val="005C0E97"/>
    <w:rsid w:val="005C0EBA"/>
    <w:rsid w:val="005C1326"/>
    <w:rsid w:val="005C14DB"/>
    <w:rsid w:val="005C1711"/>
    <w:rsid w:val="005C2C78"/>
    <w:rsid w:val="005C2F6F"/>
    <w:rsid w:val="005C3095"/>
    <w:rsid w:val="005C3316"/>
    <w:rsid w:val="005C3502"/>
    <w:rsid w:val="005C3527"/>
    <w:rsid w:val="005C3777"/>
    <w:rsid w:val="005C3BAB"/>
    <w:rsid w:val="005C413F"/>
    <w:rsid w:val="005C41A6"/>
    <w:rsid w:val="005C44D1"/>
    <w:rsid w:val="005C4B02"/>
    <w:rsid w:val="005C4B9F"/>
    <w:rsid w:val="005C4BEA"/>
    <w:rsid w:val="005C4F55"/>
    <w:rsid w:val="005C4FCE"/>
    <w:rsid w:val="005C5728"/>
    <w:rsid w:val="005C6314"/>
    <w:rsid w:val="005C6494"/>
    <w:rsid w:val="005C6A75"/>
    <w:rsid w:val="005C6AF2"/>
    <w:rsid w:val="005C6DAC"/>
    <w:rsid w:val="005C6F4E"/>
    <w:rsid w:val="005C71A8"/>
    <w:rsid w:val="005C7C63"/>
    <w:rsid w:val="005C7C97"/>
    <w:rsid w:val="005D0616"/>
    <w:rsid w:val="005D092F"/>
    <w:rsid w:val="005D0B12"/>
    <w:rsid w:val="005D0C3C"/>
    <w:rsid w:val="005D0C84"/>
    <w:rsid w:val="005D1042"/>
    <w:rsid w:val="005D1290"/>
    <w:rsid w:val="005D1458"/>
    <w:rsid w:val="005D1B36"/>
    <w:rsid w:val="005D1F12"/>
    <w:rsid w:val="005D2997"/>
    <w:rsid w:val="005D2C39"/>
    <w:rsid w:val="005D2E5E"/>
    <w:rsid w:val="005D3416"/>
    <w:rsid w:val="005D3558"/>
    <w:rsid w:val="005D40D0"/>
    <w:rsid w:val="005D43C0"/>
    <w:rsid w:val="005D477C"/>
    <w:rsid w:val="005D4A80"/>
    <w:rsid w:val="005D4C89"/>
    <w:rsid w:val="005D563C"/>
    <w:rsid w:val="005D5806"/>
    <w:rsid w:val="005D5B2D"/>
    <w:rsid w:val="005D60C0"/>
    <w:rsid w:val="005D6A17"/>
    <w:rsid w:val="005D6A21"/>
    <w:rsid w:val="005D6A71"/>
    <w:rsid w:val="005D6BBE"/>
    <w:rsid w:val="005D751B"/>
    <w:rsid w:val="005D789C"/>
    <w:rsid w:val="005D7A36"/>
    <w:rsid w:val="005E00D0"/>
    <w:rsid w:val="005E0133"/>
    <w:rsid w:val="005E0159"/>
    <w:rsid w:val="005E01B4"/>
    <w:rsid w:val="005E0507"/>
    <w:rsid w:val="005E06B1"/>
    <w:rsid w:val="005E06F0"/>
    <w:rsid w:val="005E081F"/>
    <w:rsid w:val="005E092B"/>
    <w:rsid w:val="005E0D03"/>
    <w:rsid w:val="005E0D77"/>
    <w:rsid w:val="005E1029"/>
    <w:rsid w:val="005E14DE"/>
    <w:rsid w:val="005E1693"/>
    <w:rsid w:val="005E18E0"/>
    <w:rsid w:val="005E2175"/>
    <w:rsid w:val="005E23FF"/>
    <w:rsid w:val="005E2445"/>
    <w:rsid w:val="005E2710"/>
    <w:rsid w:val="005E2D54"/>
    <w:rsid w:val="005E3301"/>
    <w:rsid w:val="005E38F0"/>
    <w:rsid w:val="005E3CD1"/>
    <w:rsid w:val="005E3FA0"/>
    <w:rsid w:val="005E40D6"/>
    <w:rsid w:val="005E41A8"/>
    <w:rsid w:val="005E41B3"/>
    <w:rsid w:val="005E47DE"/>
    <w:rsid w:val="005E4AB9"/>
    <w:rsid w:val="005E4AFA"/>
    <w:rsid w:val="005E4CBB"/>
    <w:rsid w:val="005E4CF2"/>
    <w:rsid w:val="005E4E11"/>
    <w:rsid w:val="005E5367"/>
    <w:rsid w:val="005E53F3"/>
    <w:rsid w:val="005E5C50"/>
    <w:rsid w:val="005E5C9E"/>
    <w:rsid w:val="005E5E04"/>
    <w:rsid w:val="005E5F8F"/>
    <w:rsid w:val="005E62C1"/>
    <w:rsid w:val="005E62D6"/>
    <w:rsid w:val="005E6517"/>
    <w:rsid w:val="005E67BB"/>
    <w:rsid w:val="005E6C7E"/>
    <w:rsid w:val="005E6D9E"/>
    <w:rsid w:val="005E7050"/>
    <w:rsid w:val="005E72D0"/>
    <w:rsid w:val="005E7462"/>
    <w:rsid w:val="005E7A64"/>
    <w:rsid w:val="005E7CA4"/>
    <w:rsid w:val="005E7E6B"/>
    <w:rsid w:val="005F0054"/>
    <w:rsid w:val="005F0088"/>
    <w:rsid w:val="005F011C"/>
    <w:rsid w:val="005F016F"/>
    <w:rsid w:val="005F0355"/>
    <w:rsid w:val="005F0A5C"/>
    <w:rsid w:val="005F0DBF"/>
    <w:rsid w:val="005F0FBF"/>
    <w:rsid w:val="005F113C"/>
    <w:rsid w:val="005F161B"/>
    <w:rsid w:val="005F16B8"/>
    <w:rsid w:val="005F19FF"/>
    <w:rsid w:val="005F1CFD"/>
    <w:rsid w:val="005F1F59"/>
    <w:rsid w:val="005F2060"/>
    <w:rsid w:val="005F20F2"/>
    <w:rsid w:val="005F2934"/>
    <w:rsid w:val="005F3700"/>
    <w:rsid w:val="005F42BD"/>
    <w:rsid w:val="005F43CA"/>
    <w:rsid w:val="005F43E6"/>
    <w:rsid w:val="005F46F1"/>
    <w:rsid w:val="005F489D"/>
    <w:rsid w:val="005F4A44"/>
    <w:rsid w:val="005F4B4C"/>
    <w:rsid w:val="005F4CC9"/>
    <w:rsid w:val="005F4D9B"/>
    <w:rsid w:val="005F5A45"/>
    <w:rsid w:val="005F5FE0"/>
    <w:rsid w:val="005F69D9"/>
    <w:rsid w:val="005F6B27"/>
    <w:rsid w:val="005F6EA4"/>
    <w:rsid w:val="005F7868"/>
    <w:rsid w:val="005F7AAB"/>
    <w:rsid w:val="005F7B97"/>
    <w:rsid w:val="0060000F"/>
    <w:rsid w:val="006006CA"/>
    <w:rsid w:val="006007D0"/>
    <w:rsid w:val="00600912"/>
    <w:rsid w:val="00600AE1"/>
    <w:rsid w:val="006014A0"/>
    <w:rsid w:val="00601506"/>
    <w:rsid w:val="00601E18"/>
    <w:rsid w:val="00601E76"/>
    <w:rsid w:val="00601EB0"/>
    <w:rsid w:val="00601FDF"/>
    <w:rsid w:val="006027B6"/>
    <w:rsid w:val="006028C4"/>
    <w:rsid w:val="00602952"/>
    <w:rsid w:val="00602A8F"/>
    <w:rsid w:val="00602EB7"/>
    <w:rsid w:val="0060313B"/>
    <w:rsid w:val="0060322E"/>
    <w:rsid w:val="0060334D"/>
    <w:rsid w:val="00603D09"/>
    <w:rsid w:val="00604060"/>
    <w:rsid w:val="00604790"/>
    <w:rsid w:val="006047EE"/>
    <w:rsid w:val="00604D63"/>
    <w:rsid w:val="00604E7C"/>
    <w:rsid w:val="0060541C"/>
    <w:rsid w:val="00605781"/>
    <w:rsid w:val="006057C3"/>
    <w:rsid w:val="00605EAD"/>
    <w:rsid w:val="00605F00"/>
    <w:rsid w:val="00606AC1"/>
    <w:rsid w:val="00607021"/>
    <w:rsid w:val="00607416"/>
    <w:rsid w:val="006074AB"/>
    <w:rsid w:val="00607D60"/>
    <w:rsid w:val="006100C5"/>
    <w:rsid w:val="006105AB"/>
    <w:rsid w:val="006108F4"/>
    <w:rsid w:val="00610A94"/>
    <w:rsid w:val="00610B9F"/>
    <w:rsid w:val="00610BE3"/>
    <w:rsid w:val="00611189"/>
    <w:rsid w:val="006116F5"/>
    <w:rsid w:val="00611B31"/>
    <w:rsid w:val="00611D03"/>
    <w:rsid w:val="006125FB"/>
    <w:rsid w:val="0061281F"/>
    <w:rsid w:val="00612CA0"/>
    <w:rsid w:val="00612FD0"/>
    <w:rsid w:val="0061313E"/>
    <w:rsid w:val="0061324D"/>
    <w:rsid w:val="006132E2"/>
    <w:rsid w:val="006133E4"/>
    <w:rsid w:val="006137B9"/>
    <w:rsid w:val="00613919"/>
    <w:rsid w:val="00613B77"/>
    <w:rsid w:val="00613C60"/>
    <w:rsid w:val="00613D31"/>
    <w:rsid w:val="00613F42"/>
    <w:rsid w:val="00613FC1"/>
    <w:rsid w:val="00614018"/>
    <w:rsid w:val="006140D3"/>
    <w:rsid w:val="0061432F"/>
    <w:rsid w:val="00614602"/>
    <w:rsid w:val="006146AD"/>
    <w:rsid w:val="0061481B"/>
    <w:rsid w:val="00614971"/>
    <w:rsid w:val="00614A8F"/>
    <w:rsid w:val="00615247"/>
    <w:rsid w:val="00615AAF"/>
    <w:rsid w:val="00615C28"/>
    <w:rsid w:val="00615E8E"/>
    <w:rsid w:val="006161D3"/>
    <w:rsid w:val="0061622F"/>
    <w:rsid w:val="00616306"/>
    <w:rsid w:val="00616B58"/>
    <w:rsid w:val="00616B96"/>
    <w:rsid w:val="00616C39"/>
    <w:rsid w:val="00616CC6"/>
    <w:rsid w:val="00616DAA"/>
    <w:rsid w:val="0061712F"/>
    <w:rsid w:val="006171CE"/>
    <w:rsid w:val="00617287"/>
    <w:rsid w:val="006178EF"/>
    <w:rsid w:val="00617F02"/>
    <w:rsid w:val="00620576"/>
    <w:rsid w:val="0062093D"/>
    <w:rsid w:val="006211C3"/>
    <w:rsid w:val="006212F1"/>
    <w:rsid w:val="006213AA"/>
    <w:rsid w:val="00621716"/>
    <w:rsid w:val="006217F5"/>
    <w:rsid w:val="00621E60"/>
    <w:rsid w:val="00621E6A"/>
    <w:rsid w:val="00622430"/>
    <w:rsid w:val="00622B32"/>
    <w:rsid w:val="00622CEF"/>
    <w:rsid w:val="006235BA"/>
    <w:rsid w:val="006237E5"/>
    <w:rsid w:val="00623A09"/>
    <w:rsid w:val="00623A98"/>
    <w:rsid w:val="00623D33"/>
    <w:rsid w:val="00623D88"/>
    <w:rsid w:val="0062431A"/>
    <w:rsid w:val="00624371"/>
    <w:rsid w:val="0062451D"/>
    <w:rsid w:val="00624D96"/>
    <w:rsid w:val="0062534F"/>
    <w:rsid w:val="0062551B"/>
    <w:rsid w:val="00625549"/>
    <w:rsid w:val="0062561D"/>
    <w:rsid w:val="0062575D"/>
    <w:rsid w:val="00625935"/>
    <w:rsid w:val="0062616C"/>
    <w:rsid w:val="0062637F"/>
    <w:rsid w:val="0062643D"/>
    <w:rsid w:val="0062649B"/>
    <w:rsid w:val="00626943"/>
    <w:rsid w:val="00626BDB"/>
    <w:rsid w:val="00627218"/>
    <w:rsid w:val="0062736B"/>
    <w:rsid w:val="00627521"/>
    <w:rsid w:val="00627761"/>
    <w:rsid w:val="006277BC"/>
    <w:rsid w:val="00627816"/>
    <w:rsid w:val="00627850"/>
    <w:rsid w:val="00627AD1"/>
    <w:rsid w:val="00627D23"/>
    <w:rsid w:val="00627FD8"/>
    <w:rsid w:val="0063025E"/>
    <w:rsid w:val="006304F0"/>
    <w:rsid w:val="0063078A"/>
    <w:rsid w:val="00630978"/>
    <w:rsid w:val="00630C2C"/>
    <w:rsid w:val="00631277"/>
    <w:rsid w:val="0063151A"/>
    <w:rsid w:val="00631980"/>
    <w:rsid w:val="00631A39"/>
    <w:rsid w:val="00632286"/>
    <w:rsid w:val="0063315C"/>
    <w:rsid w:val="006333F3"/>
    <w:rsid w:val="00633E7C"/>
    <w:rsid w:val="0063423D"/>
    <w:rsid w:val="006348F5"/>
    <w:rsid w:val="00634C90"/>
    <w:rsid w:val="00634FB8"/>
    <w:rsid w:val="00635372"/>
    <w:rsid w:val="0063543B"/>
    <w:rsid w:val="006355D1"/>
    <w:rsid w:val="00635DD4"/>
    <w:rsid w:val="006365F3"/>
    <w:rsid w:val="00637080"/>
    <w:rsid w:val="0063724B"/>
    <w:rsid w:val="00637652"/>
    <w:rsid w:val="00637692"/>
    <w:rsid w:val="0063774D"/>
    <w:rsid w:val="00637822"/>
    <w:rsid w:val="00637A0F"/>
    <w:rsid w:val="006404FC"/>
    <w:rsid w:val="006405C4"/>
    <w:rsid w:val="00640D6B"/>
    <w:rsid w:val="00641812"/>
    <w:rsid w:val="006419EB"/>
    <w:rsid w:val="00641DF1"/>
    <w:rsid w:val="0064224B"/>
    <w:rsid w:val="00642580"/>
    <w:rsid w:val="006426D2"/>
    <w:rsid w:val="006427FA"/>
    <w:rsid w:val="00642DAF"/>
    <w:rsid w:val="006430A3"/>
    <w:rsid w:val="0064319B"/>
    <w:rsid w:val="00643363"/>
    <w:rsid w:val="006433A9"/>
    <w:rsid w:val="006435D1"/>
    <w:rsid w:val="006447EE"/>
    <w:rsid w:val="00644B7B"/>
    <w:rsid w:val="00644BC3"/>
    <w:rsid w:val="00644C3D"/>
    <w:rsid w:val="00645126"/>
    <w:rsid w:val="00645606"/>
    <w:rsid w:val="00645854"/>
    <w:rsid w:val="00645899"/>
    <w:rsid w:val="00645C9B"/>
    <w:rsid w:val="00645F30"/>
    <w:rsid w:val="006462C2"/>
    <w:rsid w:val="006463B0"/>
    <w:rsid w:val="00646429"/>
    <w:rsid w:val="0064644B"/>
    <w:rsid w:val="006464B6"/>
    <w:rsid w:val="00646958"/>
    <w:rsid w:val="00647006"/>
    <w:rsid w:val="0064704A"/>
    <w:rsid w:val="006474C9"/>
    <w:rsid w:val="00647507"/>
    <w:rsid w:val="0064755B"/>
    <w:rsid w:val="00647571"/>
    <w:rsid w:val="006504AF"/>
    <w:rsid w:val="00650AEC"/>
    <w:rsid w:val="006518D8"/>
    <w:rsid w:val="0065238B"/>
    <w:rsid w:val="00652635"/>
    <w:rsid w:val="0065270D"/>
    <w:rsid w:val="006530A4"/>
    <w:rsid w:val="0065336D"/>
    <w:rsid w:val="00653558"/>
    <w:rsid w:val="006535EF"/>
    <w:rsid w:val="00653655"/>
    <w:rsid w:val="00654088"/>
    <w:rsid w:val="00654099"/>
    <w:rsid w:val="006541FA"/>
    <w:rsid w:val="0065435D"/>
    <w:rsid w:val="006544B9"/>
    <w:rsid w:val="00654812"/>
    <w:rsid w:val="006548C4"/>
    <w:rsid w:val="006548D0"/>
    <w:rsid w:val="00654D9F"/>
    <w:rsid w:val="006550B2"/>
    <w:rsid w:val="00655296"/>
    <w:rsid w:val="006554DE"/>
    <w:rsid w:val="006555A1"/>
    <w:rsid w:val="00655B57"/>
    <w:rsid w:val="0065611F"/>
    <w:rsid w:val="00656152"/>
    <w:rsid w:val="00656330"/>
    <w:rsid w:val="00656928"/>
    <w:rsid w:val="00656E95"/>
    <w:rsid w:val="0065759F"/>
    <w:rsid w:val="006577C6"/>
    <w:rsid w:val="00657A56"/>
    <w:rsid w:val="0066066A"/>
    <w:rsid w:val="006610BF"/>
    <w:rsid w:val="0066149D"/>
    <w:rsid w:val="00661853"/>
    <w:rsid w:val="00661D6B"/>
    <w:rsid w:val="00662262"/>
    <w:rsid w:val="006629F3"/>
    <w:rsid w:val="00662C7F"/>
    <w:rsid w:val="00662F9E"/>
    <w:rsid w:val="006631A0"/>
    <w:rsid w:val="0066326A"/>
    <w:rsid w:val="0066381F"/>
    <w:rsid w:val="00663A7B"/>
    <w:rsid w:val="00663CC6"/>
    <w:rsid w:val="00664C82"/>
    <w:rsid w:val="00664E4C"/>
    <w:rsid w:val="0066540A"/>
    <w:rsid w:val="006655E7"/>
    <w:rsid w:val="0066563F"/>
    <w:rsid w:val="006659DB"/>
    <w:rsid w:val="00665AA4"/>
    <w:rsid w:val="006662E0"/>
    <w:rsid w:val="00666AE3"/>
    <w:rsid w:val="0066783C"/>
    <w:rsid w:val="00667ABC"/>
    <w:rsid w:val="00667DC4"/>
    <w:rsid w:val="00667F72"/>
    <w:rsid w:val="00670321"/>
    <w:rsid w:val="00670649"/>
    <w:rsid w:val="006707C9"/>
    <w:rsid w:val="00671530"/>
    <w:rsid w:val="006715C0"/>
    <w:rsid w:val="00671898"/>
    <w:rsid w:val="00671ABC"/>
    <w:rsid w:val="00671D52"/>
    <w:rsid w:val="00671F68"/>
    <w:rsid w:val="00672221"/>
    <w:rsid w:val="0067227F"/>
    <w:rsid w:val="00672500"/>
    <w:rsid w:val="00672516"/>
    <w:rsid w:val="00672993"/>
    <w:rsid w:val="00672A04"/>
    <w:rsid w:val="00672B23"/>
    <w:rsid w:val="00673103"/>
    <w:rsid w:val="00673521"/>
    <w:rsid w:val="00673945"/>
    <w:rsid w:val="00673C4C"/>
    <w:rsid w:val="00673DF7"/>
    <w:rsid w:val="00674EE1"/>
    <w:rsid w:val="0067522F"/>
    <w:rsid w:val="00675560"/>
    <w:rsid w:val="00675684"/>
    <w:rsid w:val="00675A46"/>
    <w:rsid w:val="00675BA2"/>
    <w:rsid w:val="00675EB8"/>
    <w:rsid w:val="00675F77"/>
    <w:rsid w:val="00675FF7"/>
    <w:rsid w:val="006762C3"/>
    <w:rsid w:val="0067635A"/>
    <w:rsid w:val="006763C2"/>
    <w:rsid w:val="006764B2"/>
    <w:rsid w:val="006767F8"/>
    <w:rsid w:val="0067690E"/>
    <w:rsid w:val="006769DC"/>
    <w:rsid w:val="00676E1D"/>
    <w:rsid w:val="00677532"/>
    <w:rsid w:val="00677AAC"/>
    <w:rsid w:val="00677C59"/>
    <w:rsid w:val="00677E96"/>
    <w:rsid w:val="00680113"/>
    <w:rsid w:val="006803C4"/>
    <w:rsid w:val="00680887"/>
    <w:rsid w:val="0068119E"/>
    <w:rsid w:val="00681244"/>
    <w:rsid w:val="006816D8"/>
    <w:rsid w:val="006819E2"/>
    <w:rsid w:val="006824DF"/>
    <w:rsid w:val="00682A26"/>
    <w:rsid w:val="00682CA4"/>
    <w:rsid w:val="00682E16"/>
    <w:rsid w:val="00682E59"/>
    <w:rsid w:val="00683349"/>
    <w:rsid w:val="00683792"/>
    <w:rsid w:val="00683A82"/>
    <w:rsid w:val="00683AC0"/>
    <w:rsid w:val="00683CCD"/>
    <w:rsid w:val="00684715"/>
    <w:rsid w:val="00684A40"/>
    <w:rsid w:val="00684ACF"/>
    <w:rsid w:val="00684EF0"/>
    <w:rsid w:val="00685106"/>
    <w:rsid w:val="0068571D"/>
    <w:rsid w:val="00685855"/>
    <w:rsid w:val="0068595B"/>
    <w:rsid w:val="006859DB"/>
    <w:rsid w:val="00685DA0"/>
    <w:rsid w:val="006865AE"/>
    <w:rsid w:val="0068671F"/>
    <w:rsid w:val="00686E52"/>
    <w:rsid w:val="006871C6"/>
    <w:rsid w:val="00687625"/>
    <w:rsid w:val="00687CDB"/>
    <w:rsid w:val="00687D29"/>
    <w:rsid w:val="0069001F"/>
    <w:rsid w:val="00690AF6"/>
    <w:rsid w:val="00690B5F"/>
    <w:rsid w:val="00690FCA"/>
    <w:rsid w:val="00691176"/>
    <w:rsid w:val="00691442"/>
    <w:rsid w:val="006916AD"/>
    <w:rsid w:val="0069198B"/>
    <w:rsid w:val="006919EC"/>
    <w:rsid w:val="0069213A"/>
    <w:rsid w:val="006928D1"/>
    <w:rsid w:val="00692B6B"/>
    <w:rsid w:val="00692E6B"/>
    <w:rsid w:val="006930AB"/>
    <w:rsid w:val="00693237"/>
    <w:rsid w:val="0069452B"/>
    <w:rsid w:val="0069482C"/>
    <w:rsid w:val="006949BD"/>
    <w:rsid w:val="00694B4F"/>
    <w:rsid w:val="00694B58"/>
    <w:rsid w:val="00694C36"/>
    <w:rsid w:val="00694F42"/>
    <w:rsid w:val="00694FFD"/>
    <w:rsid w:val="00695928"/>
    <w:rsid w:val="006968D3"/>
    <w:rsid w:val="00696C57"/>
    <w:rsid w:val="00696E32"/>
    <w:rsid w:val="006978D5"/>
    <w:rsid w:val="00697ADE"/>
    <w:rsid w:val="00697ED1"/>
    <w:rsid w:val="006A040E"/>
    <w:rsid w:val="006A072C"/>
    <w:rsid w:val="006A0871"/>
    <w:rsid w:val="006A0CCB"/>
    <w:rsid w:val="006A0F6D"/>
    <w:rsid w:val="006A1186"/>
    <w:rsid w:val="006A118D"/>
    <w:rsid w:val="006A1530"/>
    <w:rsid w:val="006A1982"/>
    <w:rsid w:val="006A1988"/>
    <w:rsid w:val="006A1AC2"/>
    <w:rsid w:val="006A1E3A"/>
    <w:rsid w:val="006A1F6A"/>
    <w:rsid w:val="006A2706"/>
    <w:rsid w:val="006A2904"/>
    <w:rsid w:val="006A2C06"/>
    <w:rsid w:val="006A3257"/>
    <w:rsid w:val="006A327C"/>
    <w:rsid w:val="006A3300"/>
    <w:rsid w:val="006A33F9"/>
    <w:rsid w:val="006A3527"/>
    <w:rsid w:val="006A3972"/>
    <w:rsid w:val="006A3DEF"/>
    <w:rsid w:val="006A43E9"/>
    <w:rsid w:val="006A4971"/>
    <w:rsid w:val="006A515B"/>
    <w:rsid w:val="006A530D"/>
    <w:rsid w:val="006A57CB"/>
    <w:rsid w:val="006A589F"/>
    <w:rsid w:val="006A5A60"/>
    <w:rsid w:val="006A5B7F"/>
    <w:rsid w:val="006A5CAA"/>
    <w:rsid w:val="006A6B7B"/>
    <w:rsid w:val="006A6D3F"/>
    <w:rsid w:val="006A6F19"/>
    <w:rsid w:val="006A6FA5"/>
    <w:rsid w:val="006A6FB9"/>
    <w:rsid w:val="006A712D"/>
    <w:rsid w:val="006A76C3"/>
    <w:rsid w:val="006A7794"/>
    <w:rsid w:val="006A785D"/>
    <w:rsid w:val="006A7993"/>
    <w:rsid w:val="006B004C"/>
    <w:rsid w:val="006B0512"/>
    <w:rsid w:val="006B079D"/>
    <w:rsid w:val="006B0EC8"/>
    <w:rsid w:val="006B15B9"/>
    <w:rsid w:val="006B1A6A"/>
    <w:rsid w:val="006B2051"/>
    <w:rsid w:val="006B2576"/>
    <w:rsid w:val="006B2BC3"/>
    <w:rsid w:val="006B2DF8"/>
    <w:rsid w:val="006B3271"/>
    <w:rsid w:val="006B3382"/>
    <w:rsid w:val="006B33FC"/>
    <w:rsid w:val="006B3D54"/>
    <w:rsid w:val="006B4155"/>
    <w:rsid w:val="006B4BE8"/>
    <w:rsid w:val="006B5030"/>
    <w:rsid w:val="006B5687"/>
    <w:rsid w:val="006B5A97"/>
    <w:rsid w:val="006B5C7A"/>
    <w:rsid w:val="006B5E09"/>
    <w:rsid w:val="006B5E6E"/>
    <w:rsid w:val="006B6782"/>
    <w:rsid w:val="006B67EB"/>
    <w:rsid w:val="006B6BAC"/>
    <w:rsid w:val="006B6C3C"/>
    <w:rsid w:val="006B6DB9"/>
    <w:rsid w:val="006B6E23"/>
    <w:rsid w:val="006B73E1"/>
    <w:rsid w:val="006B7782"/>
    <w:rsid w:val="006B7801"/>
    <w:rsid w:val="006B7883"/>
    <w:rsid w:val="006B7B18"/>
    <w:rsid w:val="006B7B2F"/>
    <w:rsid w:val="006B7B87"/>
    <w:rsid w:val="006B7D48"/>
    <w:rsid w:val="006C085F"/>
    <w:rsid w:val="006C099E"/>
    <w:rsid w:val="006C09D2"/>
    <w:rsid w:val="006C106F"/>
    <w:rsid w:val="006C117E"/>
    <w:rsid w:val="006C122C"/>
    <w:rsid w:val="006C1893"/>
    <w:rsid w:val="006C1D89"/>
    <w:rsid w:val="006C1DC6"/>
    <w:rsid w:val="006C1DD2"/>
    <w:rsid w:val="006C236C"/>
    <w:rsid w:val="006C2671"/>
    <w:rsid w:val="006C276A"/>
    <w:rsid w:val="006C2CB0"/>
    <w:rsid w:val="006C2DDC"/>
    <w:rsid w:val="006C2EB8"/>
    <w:rsid w:val="006C30D5"/>
    <w:rsid w:val="006C3157"/>
    <w:rsid w:val="006C32CF"/>
    <w:rsid w:val="006C35EC"/>
    <w:rsid w:val="006C36FB"/>
    <w:rsid w:val="006C3821"/>
    <w:rsid w:val="006C3F76"/>
    <w:rsid w:val="006C4370"/>
    <w:rsid w:val="006C4492"/>
    <w:rsid w:val="006C4578"/>
    <w:rsid w:val="006C4785"/>
    <w:rsid w:val="006C5106"/>
    <w:rsid w:val="006C51AD"/>
    <w:rsid w:val="006C51BC"/>
    <w:rsid w:val="006C5205"/>
    <w:rsid w:val="006C53F7"/>
    <w:rsid w:val="006C5FEE"/>
    <w:rsid w:val="006C619A"/>
    <w:rsid w:val="006C643F"/>
    <w:rsid w:val="006C6C42"/>
    <w:rsid w:val="006C6FDF"/>
    <w:rsid w:val="006C75A8"/>
    <w:rsid w:val="006C7AB7"/>
    <w:rsid w:val="006C7EB9"/>
    <w:rsid w:val="006D03D4"/>
    <w:rsid w:val="006D04E5"/>
    <w:rsid w:val="006D05EB"/>
    <w:rsid w:val="006D0809"/>
    <w:rsid w:val="006D0D67"/>
    <w:rsid w:val="006D0DF2"/>
    <w:rsid w:val="006D103A"/>
    <w:rsid w:val="006D108B"/>
    <w:rsid w:val="006D12A0"/>
    <w:rsid w:val="006D157C"/>
    <w:rsid w:val="006D1A60"/>
    <w:rsid w:val="006D1E6B"/>
    <w:rsid w:val="006D22AE"/>
    <w:rsid w:val="006D24E7"/>
    <w:rsid w:val="006D27A6"/>
    <w:rsid w:val="006D294D"/>
    <w:rsid w:val="006D2BCC"/>
    <w:rsid w:val="006D2EE7"/>
    <w:rsid w:val="006D3601"/>
    <w:rsid w:val="006D3648"/>
    <w:rsid w:val="006D391E"/>
    <w:rsid w:val="006D3A0B"/>
    <w:rsid w:val="006D3E63"/>
    <w:rsid w:val="006D3EE7"/>
    <w:rsid w:val="006D3FC0"/>
    <w:rsid w:val="006D409C"/>
    <w:rsid w:val="006D42DF"/>
    <w:rsid w:val="006D455D"/>
    <w:rsid w:val="006D46B8"/>
    <w:rsid w:val="006D48CF"/>
    <w:rsid w:val="006D4F8B"/>
    <w:rsid w:val="006D508A"/>
    <w:rsid w:val="006D57E0"/>
    <w:rsid w:val="006D5859"/>
    <w:rsid w:val="006D5A3A"/>
    <w:rsid w:val="006D60F1"/>
    <w:rsid w:val="006D64C7"/>
    <w:rsid w:val="006D6960"/>
    <w:rsid w:val="006D6AF9"/>
    <w:rsid w:val="006D735A"/>
    <w:rsid w:val="006D761A"/>
    <w:rsid w:val="006D7A68"/>
    <w:rsid w:val="006D7A84"/>
    <w:rsid w:val="006D7AB1"/>
    <w:rsid w:val="006D7D7F"/>
    <w:rsid w:val="006E0199"/>
    <w:rsid w:val="006E101D"/>
    <w:rsid w:val="006E10B9"/>
    <w:rsid w:val="006E160C"/>
    <w:rsid w:val="006E1CFE"/>
    <w:rsid w:val="006E202A"/>
    <w:rsid w:val="006E278D"/>
    <w:rsid w:val="006E2838"/>
    <w:rsid w:val="006E317D"/>
    <w:rsid w:val="006E32A7"/>
    <w:rsid w:val="006E3722"/>
    <w:rsid w:val="006E38CD"/>
    <w:rsid w:val="006E3F7F"/>
    <w:rsid w:val="006E4155"/>
    <w:rsid w:val="006E4415"/>
    <w:rsid w:val="006E4C1A"/>
    <w:rsid w:val="006E4CE1"/>
    <w:rsid w:val="006E4F52"/>
    <w:rsid w:val="006E505E"/>
    <w:rsid w:val="006E5C18"/>
    <w:rsid w:val="006E64A5"/>
    <w:rsid w:val="006E6696"/>
    <w:rsid w:val="006E67B6"/>
    <w:rsid w:val="006E6826"/>
    <w:rsid w:val="006E6A46"/>
    <w:rsid w:val="006E6CA3"/>
    <w:rsid w:val="006E6EF0"/>
    <w:rsid w:val="006E6F65"/>
    <w:rsid w:val="006E6F8C"/>
    <w:rsid w:val="006E7096"/>
    <w:rsid w:val="006E724B"/>
    <w:rsid w:val="006E73A3"/>
    <w:rsid w:val="006E75E5"/>
    <w:rsid w:val="006E76BE"/>
    <w:rsid w:val="006E76F1"/>
    <w:rsid w:val="006E76FB"/>
    <w:rsid w:val="006E7844"/>
    <w:rsid w:val="006E78CA"/>
    <w:rsid w:val="006E7DED"/>
    <w:rsid w:val="006F0918"/>
    <w:rsid w:val="006F0A7F"/>
    <w:rsid w:val="006F0FD5"/>
    <w:rsid w:val="006F20C7"/>
    <w:rsid w:val="006F2107"/>
    <w:rsid w:val="006F21FD"/>
    <w:rsid w:val="006F22D2"/>
    <w:rsid w:val="006F2FA4"/>
    <w:rsid w:val="006F3119"/>
    <w:rsid w:val="006F3294"/>
    <w:rsid w:val="006F3577"/>
    <w:rsid w:val="006F3B4B"/>
    <w:rsid w:val="006F3DDD"/>
    <w:rsid w:val="006F4530"/>
    <w:rsid w:val="006F4573"/>
    <w:rsid w:val="006F45FE"/>
    <w:rsid w:val="006F4928"/>
    <w:rsid w:val="006F4AD7"/>
    <w:rsid w:val="006F4DC1"/>
    <w:rsid w:val="006F4EB4"/>
    <w:rsid w:val="006F509D"/>
    <w:rsid w:val="006F546D"/>
    <w:rsid w:val="006F54AC"/>
    <w:rsid w:val="006F56A2"/>
    <w:rsid w:val="006F5864"/>
    <w:rsid w:val="006F5D50"/>
    <w:rsid w:val="006F605F"/>
    <w:rsid w:val="006F65A6"/>
    <w:rsid w:val="006F65FC"/>
    <w:rsid w:val="006F66B0"/>
    <w:rsid w:val="006F679F"/>
    <w:rsid w:val="006F6913"/>
    <w:rsid w:val="006F6A6A"/>
    <w:rsid w:val="006F6B96"/>
    <w:rsid w:val="006F6D2D"/>
    <w:rsid w:val="006F6E04"/>
    <w:rsid w:val="006F774A"/>
    <w:rsid w:val="006F7E34"/>
    <w:rsid w:val="006F7E3E"/>
    <w:rsid w:val="006F7E81"/>
    <w:rsid w:val="00700BD8"/>
    <w:rsid w:val="007018BC"/>
    <w:rsid w:val="00701AFC"/>
    <w:rsid w:val="0070200C"/>
    <w:rsid w:val="00702036"/>
    <w:rsid w:val="0070205E"/>
    <w:rsid w:val="00702DD8"/>
    <w:rsid w:val="00703482"/>
    <w:rsid w:val="0070357B"/>
    <w:rsid w:val="00703DAE"/>
    <w:rsid w:val="00703FAF"/>
    <w:rsid w:val="00704146"/>
    <w:rsid w:val="007049C3"/>
    <w:rsid w:val="007049E8"/>
    <w:rsid w:val="00704A17"/>
    <w:rsid w:val="00705336"/>
    <w:rsid w:val="00705AD6"/>
    <w:rsid w:val="007061A7"/>
    <w:rsid w:val="0070628A"/>
    <w:rsid w:val="007063E0"/>
    <w:rsid w:val="007065DB"/>
    <w:rsid w:val="007067AB"/>
    <w:rsid w:val="0070699E"/>
    <w:rsid w:val="00706C2B"/>
    <w:rsid w:val="00706D90"/>
    <w:rsid w:val="00707072"/>
    <w:rsid w:val="007070A2"/>
    <w:rsid w:val="00707760"/>
    <w:rsid w:val="00707A03"/>
    <w:rsid w:val="00707A55"/>
    <w:rsid w:val="00707AC3"/>
    <w:rsid w:val="007101A6"/>
    <w:rsid w:val="00710207"/>
    <w:rsid w:val="007106B6"/>
    <w:rsid w:val="0071071F"/>
    <w:rsid w:val="00710B00"/>
    <w:rsid w:val="00711125"/>
    <w:rsid w:val="0071134A"/>
    <w:rsid w:val="0071145A"/>
    <w:rsid w:val="0071156A"/>
    <w:rsid w:val="00711648"/>
    <w:rsid w:val="0071179B"/>
    <w:rsid w:val="00711C6D"/>
    <w:rsid w:val="00711DF2"/>
    <w:rsid w:val="007121B5"/>
    <w:rsid w:val="00712488"/>
    <w:rsid w:val="007124A2"/>
    <w:rsid w:val="007127BD"/>
    <w:rsid w:val="00713071"/>
    <w:rsid w:val="00713354"/>
    <w:rsid w:val="00713428"/>
    <w:rsid w:val="00713A10"/>
    <w:rsid w:val="007140A5"/>
    <w:rsid w:val="007142B2"/>
    <w:rsid w:val="0071434D"/>
    <w:rsid w:val="007150B5"/>
    <w:rsid w:val="0071517A"/>
    <w:rsid w:val="00715414"/>
    <w:rsid w:val="007156BB"/>
    <w:rsid w:val="00715F58"/>
    <w:rsid w:val="007160DC"/>
    <w:rsid w:val="0071611F"/>
    <w:rsid w:val="007163DF"/>
    <w:rsid w:val="00716A58"/>
    <w:rsid w:val="00716A66"/>
    <w:rsid w:val="00716A6A"/>
    <w:rsid w:val="00717216"/>
    <w:rsid w:val="00717538"/>
    <w:rsid w:val="00717D62"/>
    <w:rsid w:val="00717E28"/>
    <w:rsid w:val="00720083"/>
    <w:rsid w:val="00720311"/>
    <w:rsid w:val="007208EE"/>
    <w:rsid w:val="00720D20"/>
    <w:rsid w:val="00720D2A"/>
    <w:rsid w:val="00720DE6"/>
    <w:rsid w:val="00720F91"/>
    <w:rsid w:val="007213C1"/>
    <w:rsid w:val="00721659"/>
    <w:rsid w:val="00721A8B"/>
    <w:rsid w:val="0072228A"/>
    <w:rsid w:val="007222A2"/>
    <w:rsid w:val="00722511"/>
    <w:rsid w:val="00722693"/>
    <w:rsid w:val="007229D5"/>
    <w:rsid w:val="00722B4E"/>
    <w:rsid w:val="00722C4D"/>
    <w:rsid w:val="00722F56"/>
    <w:rsid w:val="00722FD1"/>
    <w:rsid w:val="007230D6"/>
    <w:rsid w:val="007235B0"/>
    <w:rsid w:val="00723994"/>
    <w:rsid w:val="00723B2F"/>
    <w:rsid w:val="00723CB6"/>
    <w:rsid w:val="00723CEC"/>
    <w:rsid w:val="00723E93"/>
    <w:rsid w:val="00723EE6"/>
    <w:rsid w:val="00723FD9"/>
    <w:rsid w:val="007242E9"/>
    <w:rsid w:val="0072433D"/>
    <w:rsid w:val="0072460A"/>
    <w:rsid w:val="00724795"/>
    <w:rsid w:val="007247C4"/>
    <w:rsid w:val="00724842"/>
    <w:rsid w:val="0072491D"/>
    <w:rsid w:val="00724A8E"/>
    <w:rsid w:val="007257FA"/>
    <w:rsid w:val="007258F1"/>
    <w:rsid w:val="00725C2B"/>
    <w:rsid w:val="00725CEF"/>
    <w:rsid w:val="00725F78"/>
    <w:rsid w:val="00726183"/>
    <w:rsid w:val="0072637F"/>
    <w:rsid w:val="007264A8"/>
    <w:rsid w:val="0072755E"/>
    <w:rsid w:val="00727B11"/>
    <w:rsid w:val="00727F0A"/>
    <w:rsid w:val="00727F8F"/>
    <w:rsid w:val="007301AE"/>
    <w:rsid w:val="00730577"/>
    <w:rsid w:val="00730707"/>
    <w:rsid w:val="0073093D"/>
    <w:rsid w:val="007313FE"/>
    <w:rsid w:val="0073144F"/>
    <w:rsid w:val="00731619"/>
    <w:rsid w:val="00731672"/>
    <w:rsid w:val="00731E37"/>
    <w:rsid w:val="007321B1"/>
    <w:rsid w:val="00732303"/>
    <w:rsid w:val="007326FA"/>
    <w:rsid w:val="00732900"/>
    <w:rsid w:val="007329E4"/>
    <w:rsid w:val="00732A28"/>
    <w:rsid w:val="00732A5F"/>
    <w:rsid w:val="00733281"/>
    <w:rsid w:val="00733D16"/>
    <w:rsid w:val="00733EE6"/>
    <w:rsid w:val="00733FE1"/>
    <w:rsid w:val="00734278"/>
    <w:rsid w:val="00734292"/>
    <w:rsid w:val="0073431B"/>
    <w:rsid w:val="007343B8"/>
    <w:rsid w:val="007348B6"/>
    <w:rsid w:val="00734D98"/>
    <w:rsid w:val="00735C91"/>
    <w:rsid w:val="00735EA5"/>
    <w:rsid w:val="00735F6A"/>
    <w:rsid w:val="00736184"/>
    <w:rsid w:val="0073648D"/>
    <w:rsid w:val="00736715"/>
    <w:rsid w:val="00736763"/>
    <w:rsid w:val="007369BD"/>
    <w:rsid w:val="00736C22"/>
    <w:rsid w:val="00736C88"/>
    <w:rsid w:val="00736D5D"/>
    <w:rsid w:val="00737310"/>
    <w:rsid w:val="00737601"/>
    <w:rsid w:val="00737A15"/>
    <w:rsid w:val="00737EFE"/>
    <w:rsid w:val="007403DF"/>
    <w:rsid w:val="007404B3"/>
    <w:rsid w:val="0074076F"/>
    <w:rsid w:val="007408FD"/>
    <w:rsid w:val="00741E3A"/>
    <w:rsid w:val="00741E72"/>
    <w:rsid w:val="00742358"/>
    <w:rsid w:val="007423E4"/>
    <w:rsid w:val="00742442"/>
    <w:rsid w:val="007425B4"/>
    <w:rsid w:val="0074261C"/>
    <w:rsid w:val="00742940"/>
    <w:rsid w:val="007432C8"/>
    <w:rsid w:val="007434BF"/>
    <w:rsid w:val="00743F44"/>
    <w:rsid w:val="00744140"/>
    <w:rsid w:val="0074443D"/>
    <w:rsid w:val="0074463F"/>
    <w:rsid w:val="00744C66"/>
    <w:rsid w:val="00744DE1"/>
    <w:rsid w:val="00745060"/>
    <w:rsid w:val="00745296"/>
    <w:rsid w:val="00745A1B"/>
    <w:rsid w:val="00745E3A"/>
    <w:rsid w:val="00745F67"/>
    <w:rsid w:val="007464DD"/>
    <w:rsid w:val="00746652"/>
    <w:rsid w:val="007467BA"/>
    <w:rsid w:val="0074692B"/>
    <w:rsid w:val="00746C85"/>
    <w:rsid w:val="00747294"/>
    <w:rsid w:val="00747E4D"/>
    <w:rsid w:val="00747FEF"/>
    <w:rsid w:val="007501E6"/>
    <w:rsid w:val="007505E9"/>
    <w:rsid w:val="00750630"/>
    <w:rsid w:val="00750920"/>
    <w:rsid w:val="0075094E"/>
    <w:rsid w:val="00750F7B"/>
    <w:rsid w:val="0075191E"/>
    <w:rsid w:val="00751974"/>
    <w:rsid w:val="00751E90"/>
    <w:rsid w:val="00751EA4"/>
    <w:rsid w:val="00751F2C"/>
    <w:rsid w:val="00752057"/>
    <w:rsid w:val="0075269A"/>
    <w:rsid w:val="007526FC"/>
    <w:rsid w:val="00752731"/>
    <w:rsid w:val="00752968"/>
    <w:rsid w:val="00752FA6"/>
    <w:rsid w:val="00753034"/>
    <w:rsid w:val="0075319F"/>
    <w:rsid w:val="007532D0"/>
    <w:rsid w:val="007533ED"/>
    <w:rsid w:val="0075351E"/>
    <w:rsid w:val="00753831"/>
    <w:rsid w:val="00753A76"/>
    <w:rsid w:val="00753CE0"/>
    <w:rsid w:val="00753DC3"/>
    <w:rsid w:val="00754590"/>
    <w:rsid w:val="00754651"/>
    <w:rsid w:val="00754CD4"/>
    <w:rsid w:val="00754E9F"/>
    <w:rsid w:val="00755348"/>
    <w:rsid w:val="0075534E"/>
    <w:rsid w:val="00755671"/>
    <w:rsid w:val="0075572C"/>
    <w:rsid w:val="007557F9"/>
    <w:rsid w:val="00755929"/>
    <w:rsid w:val="00755C72"/>
    <w:rsid w:val="00756395"/>
    <w:rsid w:val="00756991"/>
    <w:rsid w:val="00756DB2"/>
    <w:rsid w:val="00756FA7"/>
    <w:rsid w:val="00757106"/>
    <w:rsid w:val="00757B3A"/>
    <w:rsid w:val="007600FA"/>
    <w:rsid w:val="0076033B"/>
    <w:rsid w:val="00760515"/>
    <w:rsid w:val="00760633"/>
    <w:rsid w:val="0076093D"/>
    <w:rsid w:val="00760B61"/>
    <w:rsid w:val="00760D98"/>
    <w:rsid w:val="0076117B"/>
    <w:rsid w:val="007611C1"/>
    <w:rsid w:val="00761480"/>
    <w:rsid w:val="0076152A"/>
    <w:rsid w:val="00761576"/>
    <w:rsid w:val="00761674"/>
    <w:rsid w:val="0076189B"/>
    <w:rsid w:val="00761B62"/>
    <w:rsid w:val="00761CB0"/>
    <w:rsid w:val="00761DA0"/>
    <w:rsid w:val="00761DAF"/>
    <w:rsid w:val="007622D7"/>
    <w:rsid w:val="007626C8"/>
    <w:rsid w:val="0076311C"/>
    <w:rsid w:val="00763539"/>
    <w:rsid w:val="00763687"/>
    <w:rsid w:val="007636DF"/>
    <w:rsid w:val="00763D28"/>
    <w:rsid w:val="00763D99"/>
    <w:rsid w:val="007644D5"/>
    <w:rsid w:val="00764EC9"/>
    <w:rsid w:val="0076530D"/>
    <w:rsid w:val="007653F4"/>
    <w:rsid w:val="00765A9B"/>
    <w:rsid w:val="00765DB0"/>
    <w:rsid w:val="007664E0"/>
    <w:rsid w:val="007664E6"/>
    <w:rsid w:val="007666E3"/>
    <w:rsid w:val="00766768"/>
    <w:rsid w:val="00766A0F"/>
    <w:rsid w:val="00766F95"/>
    <w:rsid w:val="007674AF"/>
    <w:rsid w:val="00767598"/>
    <w:rsid w:val="00767704"/>
    <w:rsid w:val="0076798E"/>
    <w:rsid w:val="007703AC"/>
    <w:rsid w:val="00770568"/>
    <w:rsid w:val="00770A2A"/>
    <w:rsid w:val="00770A44"/>
    <w:rsid w:val="00770F6F"/>
    <w:rsid w:val="0077126E"/>
    <w:rsid w:val="0077156B"/>
    <w:rsid w:val="0077189A"/>
    <w:rsid w:val="00771B9A"/>
    <w:rsid w:val="007720BD"/>
    <w:rsid w:val="00772322"/>
    <w:rsid w:val="00772361"/>
    <w:rsid w:val="0077288F"/>
    <w:rsid w:val="00772FB9"/>
    <w:rsid w:val="0077368B"/>
    <w:rsid w:val="007737D6"/>
    <w:rsid w:val="00773851"/>
    <w:rsid w:val="007748D1"/>
    <w:rsid w:val="00774BBF"/>
    <w:rsid w:val="00774D2A"/>
    <w:rsid w:val="00775387"/>
    <w:rsid w:val="00776712"/>
    <w:rsid w:val="007768F6"/>
    <w:rsid w:val="00776C67"/>
    <w:rsid w:val="00776C8D"/>
    <w:rsid w:val="007772FB"/>
    <w:rsid w:val="0077746B"/>
    <w:rsid w:val="00777A0F"/>
    <w:rsid w:val="00777CB6"/>
    <w:rsid w:val="0078026C"/>
    <w:rsid w:val="0078068E"/>
    <w:rsid w:val="00780846"/>
    <w:rsid w:val="00780C63"/>
    <w:rsid w:val="00780F77"/>
    <w:rsid w:val="0078124A"/>
    <w:rsid w:val="00781422"/>
    <w:rsid w:val="0078176B"/>
    <w:rsid w:val="00781880"/>
    <w:rsid w:val="00781ABE"/>
    <w:rsid w:val="00781B86"/>
    <w:rsid w:val="00781C0A"/>
    <w:rsid w:val="00781C71"/>
    <w:rsid w:val="00781F11"/>
    <w:rsid w:val="00781F28"/>
    <w:rsid w:val="00782188"/>
    <w:rsid w:val="007823F3"/>
    <w:rsid w:val="007825F2"/>
    <w:rsid w:val="007827E2"/>
    <w:rsid w:val="00782A7B"/>
    <w:rsid w:val="00782AD0"/>
    <w:rsid w:val="00782AEE"/>
    <w:rsid w:val="00782ED1"/>
    <w:rsid w:val="00783259"/>
    <w:rsid w:val="0078352F"/>
    <w:rsid w:val="00783743"/>
    <w:rsid w:val="0078383A"/>
    <w:rsid w:val="00783979"/>
    <w:rsid w:val="00783C76"/>
    <w:rsid w:val="00784144"/>
    <w:rsid w:val="00784A3C"/>
    <w:rsid w:val="00784F7D"/>
    <w:rsid w:val="00784FD2"/>
    <w:rsid w:val="0078510F"/>
    <w:rsid w:val="00785560"/>
    <w:rsid w:val="007856DE"/>
    <w:rsid w:val="00785872"/>
    <w:rsid w:val="00785877"/>
    <w:rsid w:val="00785927"/>
    <w:rsid w:val="00785A5F"/>
    <w:rsid w:val="00785A8F"/>
    <w:rsid w:val="007860A1"/>
    <w:rsid w:val="0078711E"/>
    <w:rsid w:val="00787473"/>
    <w:rsid w:val="007876B5"/>
    <w:rsid w:val="007878BE"/>
    <w:rsid w:val="00787DCA"/>
    <w:rsid w:val="00787E82"/>
    <w:rsid w:val="00790149"/>
    <w:rsid w:val="007901F9"/>
    <w:rsid w:val="007905B2"/>
    <w:rsid w:val="00790A8D"/>
    <w:rsid w:val="00790D21"/>
    <w:rsid w:val="007918BB"/>
    <w:rsid w:val="00791FF7"/>
    <w:rsid w:val="007921AC"/>
    <w:rsid w:val="00792409"/>
    <w:rsid w:val="00792855"/>
    <w:rsid w:val="00792984"/>
    <w:rsid w:val="00792996"/>
    <w:rsid w:val="00792F72"/>
    <w:rsid w:val="00793327"/>
    <w:rsid w:val="007933E0"/>
    <w:rsid w:val="007934DE"/>
    <w:rsid w:val="0079358A"/>
    <w:rsid w:val="007936D8"/>
    <w:rsid w:val="00793702"/>
    <w:rsid w:val="0079397A"/>
    <w:rsid w:val="00793BD7"/>
    <w:rsid w:val="00793C85"/>
    <w:rsid w:val="007942FE"/>
    <w:rsid w:val="0079449C"/>
    <w:rsid w:val="007945FA"/>
    <w:rsid w:val="0079466D"/>
    <w:rsid w:val="007946CE"/>
    <w:rsid w:val="007949C7"/>
    <w:rsid w:val="00795077"/>
    <w:rsid w:val="00795A92"/>
    <w:rsid w:val="00795BBF"/>
    <w:rsid w:val="00795EE8"/>
    <w:rsid w:val="00796026"/>
    <w:rsid w:val="00796103"/>
    <w:rsid w:val="00796258"/>
    <w:rsid w:val="00796713"/>
    <w:rsid w:val="00796E89"/>
    <w:rsid w:val="00797016"/>
    <w:rsid w:val="007975BE"/>
    <w:rsid w:val="00797641"/>
    <w:rsid w:val="0079776F"/>
    <w:rsid w:val="00797CB2"/>
    <w:rsid w:val="007A015C"/>
    <w:rsid w:val="007A0190"/>
    <w:rsid w:val="007A036F"/>
    <w:rsid w:val="007A0BB6"/>
    <w:rsid w:val="007A1548"/>
    <w:rsid w:val="007A19EB"/>
    <w:rsid w:val="007A1A9D"/>
    <w:rsid w:val="007A1B37"/>
    <w:rsid w:val="007A1EE2"/>
    <w:rsid w:val="007A28DA"/>
    <w:rsid w:val="007A2DF5"/>
    <w:rsid w:val="007A2FE3"/>
    <w:rsid w:val="007A314B"/>
    <w:rsid w:val="007A396A"/>
    <w:rsid w:val="007A3C81"/>
    <w:rsid w:val="007A3DE9"/>
    <w:rsid w:val="007A3EC1"/>
    <w:rsid w:val="007A4195"/>
    <w:rsid w:val="007A4AAC"/>
    <w:rsid w:val="007A4CC6"/>
    <w:rsid w:val="007A4FBC"/>
    <w:rsid w:val="007A5858"/>
    <w:rsid w:val="007A5AED"/>
    <w:rsid w:val="007A5BC0"/>
    <w:rsid w:val="007A654E"/>
    <w:rsid w:val="007A6794"/>
    <w:rsid w:val="007A6936"/>
    <w:rsid w:val="007A6A48"/>
    <w:rsid w:val="007A6AE3"/>
    <w:rsid w:val="007A6D03"/>
    <w:rsid w:val="007A6D26"/>
    <w:rsid w:val="007A6E4D"/>
    <w:rsid w:val="007A6EED"/>
    <w:rsid w:val="007A7571"/>
    <w:rsid w:val="007A790E"/>
    <w:rsid w:val="007B0608"/>
    <w:rsid w:val="007B0C72"/>
    <w:rsid w:val="007B0E3C"/>
    <w:rsid w:val="007B0FD2"/>
    <w:rsid w:val="007B1982"/>
    <w:rsid w:val="007B2272"/>
    <w:rsid w:val="007B243C"/>
    <w:rsid w:val="007B2E48"/>
    <w:rsid w:val="007B2EF4"/>
    <w:rsid w:val="007B33C0"/>
    <w:rsid w:val="007B3CA4"/>
    <w:rsid w:val="007B3CEC"/>
    <w:rsid w:val="007B42A7"/>
    <w:rsid w:val="007B43FE"/>
    <w:rsid w:val="007B44B8"/>
    <w:rsid w:val="007B4625"/>
    <w:rsid w:val="007B4897"/>
    <w:rsid w:val="007B48B4"/>
    <w:rsid w:val="007B4F0C"/>
    <w:rsid w:val="007B527B"/>
    <w:rsid w:val="007B56EC"/>
    <w:rsid w:val="007B5987"/>
    <w:rsid w:val="007B5DB0"/>
    <w:rsid w:val="007B5EDB"/>
    <w:rsid w:val="007B5F10"/>
    <w:rsid w:val="007B6123"/>
    <w:rsid w:val="007B63A9"/>
    <w:rsid w:val="007B6403"/>
    <w:rsid w:val="007B6953"/>
    <w:rsid w:val="007B6CC2"/>
    <w:rsid w:val="007B6D93"/>
    <w:rsid w:val="007B72AE"/>
    <w:rsid w:val="007B72CB"/>
    <w:rsid w:val="007B758F"/>
    <w:rsid w:val="007B7738"/>
    <w:rsid w:val="007B7741"/>
    <w:rsid w:val="007B7746"/>
    <w:rsid w:val="007B7784"/>
    <w:rsid w:val="007B7A3F"/>
    <w:rsid w:val="007B7B0F"/>
    <w:rsid w:val="007B7D5C"/>
    <w:rsid w:val="007B7E49"/>
    <w:rsid w:val="007C0030"/>
    <w:rsid w:val="007C051D"/>
    <w:rsid w:val="007C0772"/>
    <w:rsid w:val="007C0C22"/>
    <w:rsid w:val="007C1094"/>
    <w:rsid w:val="007C1152"/>
    <w:rsid w:val="007C12C1"/>
    <w:rsid w:val="007C12F0"/>
    <w:rsid w:val="007C1568"/>
    <w:rsid w:val="007C1EBE"/>
    <w:rsid w:val="007C278E"/>
    <w:rsid w:val="007C2A21"/>
    <w:rsid w:val="007C2FC1"/>
    <w:rsid w:val="007C30F0"/>
    <w:rsid w:val="007C319B"/>
    <w:rsid w:val="007C3AD4"/>
    <w:rsid w:val="007C3B97"/>
    <w:rsid w:val="007C3CD0"/>
    <w:rsid w:val="007C4288"/>
    <w:rsid w:val="007C4528"/>
    <w:rsid w:val="007C4E32"/>
    <w:rsid w:val="007C4E8A"/>
    <w:rsid w:val="007C51AA"/>
    <w:rsid w:val="007C5231"/>
    <w:rsid w:val="007C530B"/>
    <w:rsid w:val="007C55D1"/>
    <w:rsid w:val="007C5F81"/>
    <w:rsid w:val="007C61C0"/>
    <w:rsid w:val="007C67FE"/>
    <w:rsid w:val="007C68B3"/>
    <w:rsid w:val="007C6C9D"/>
    <w:rsid w:val="007C6F83"/>
    <w:rsid w:val="007C70E6"/>
    <w:rsid w:val="007C78E4"/>
    <w:rsid w:val="007D0B0F"/>
    <w:rsid w:val="007D0B58"/>
    <w:rsid w:val="007D10E1"/>
    <w:rsid w:val="007D19E2"/>
    <w:rsid w:val="007D1A44"/>
    <w:rsid w:val="007D22BC"/>
    <w:rsid w:val="007D241F"/>
    <w:rsid w:val="007D248F"/>
    <w:rsid w:val="007D24FC"/>
    <w:rsid w:val="007D2723"/>
    <w:rsid w:val="007D299D"/>
    <w:rsid w:val="007D3011"/>
    <w:rsid w:val="007D31F9"/>
    <w:rsid w:val="007D33B9"/>
    <w:rsid w:val="007D3427"/>
    <w:rsid w:val="007D3749"/>
    <w:rsid w:val="007D4A04"/>
    <w:rsid w:val="007D4CF0"/>
    <w:rsid w:val="007D4EB7"/>
    <w:rsid w:val="007D5544"/>
    <w:rsid w:val="007D5651"/>
    <w:rsid w:val="007D5790"/>
    <w:rsid w:val="007D580B"/>
    <w:rsid w:val="007D5862"/>
    <w:rsid w:val="007D5D16"/>
    <w:rsid w:val="007D5D82"/>
    <w:rsid w:val="007D6663"/>
    <w:rsid w:val="007D698B"/>
    <w:rsid w:val="007D6F47"/>
    <w:rsid w:val="007D7204"/>
    <w:rsid w:val="007D78F5"/>
    <w:rsid w:val="007D7C20"/>
    <w:rsid w:val="007E013D"/>
    <w:rsid w:val="007E0975"/>
    <w:rsid w:val="007E0AA2"/>
    <w:rsid w:val="007E121F"/>
    <w:rsid w:val="007E1254"/>
    <w:rsid w:val="007E12D0"/>
    <w:rsid w:val="007E1524"/>
    <w:rsid w:val="007E1E8A"/>
    <w:rsid w:val="007E22D2"/>
    <w:rsid w:val="007E2576"/>
    <w:rsid w:val="007E26D6"/>
    <w:rsid w:val="007E288D"/>
    <w:rsid w:val="007E296B"/>
    <w:rsid w:val="007E2989"/>
    <w:rsid w:val="007E36E4"/>
    <w:rsid w:val="007E3AC7"/>
    <w:rsid w:val="007E3B1A"/>
    <w:rsid w:val="007E3B65"/>
    <w:rsid w:val="007E40D2"/>
    <w:rsid w:val="007E42D5"/>
    <w:rsid w:val="007E449A"/>
    <w:rsid w:val="007E4FC7"/>
    <w:rsid w:val="007E507B"/>
    <w:rsid w:val="007E5145"/>
    <w:rsid w:val="007E5249"/>
    <w:rsid w:val="007E534C"/>
    <w:rsid w:val="007E54D8"/>
    <w:rsid w:val="007E57E2"/>
    <w:rsid w:val="007E585F"/>
    <w:rsid w:val="007E5A02"/>
    <w:rsid w:val="007E5E06"/>
    <w:rsid w:val="007E5E07"/>
    <w:rsid w:val="007E601E"/>
    <w:rsid w:val="007E643C"/>
    <w:rsid w:val="007E7046"/>
    <w:rsid w:val="007E7A73"/>
    <w:rsid w:val="007F0447"/>
    <w:rsid w:val="007F09AD"/>
    <w:rsid w:val="007F0C0B"/>
    <w:rsid w:val="007F0CEE"/>
    <w:rsid w:val="007F0E8B"/>
    <w:rsid w:val="007F10F3"/>
    <w:rsid w:val="007F1396"/>
    <w:rsid w:val="007F16A9"/>
    <w:rsid w:val="007F181F"/>
    <w:rsid w:val="007F1A95"/>
    <w:rsid w:val="007F20D1"/>
    <w:rsid w:val="007F210B"/>
    <w:rsid w:val="007F2137"/>
    <w:rsid w:val="007F2455"/>
    <w:rsid w:val="007F26FB"/>
    <w:rsid w:val="007F2DC2"/>
    <w:rsid w:val="007F2DED"/>
    <w:rsid w:val="007F3072"/>
    <w:rsid w:val="007F33BF"/>
    <w:rsid w:val="007F3899"/>
    <w:rsid w:val="007F38A6"/>
    <w:rsid w:val="007F3951"/>
    <w:rsid w:val="007F427E"/>
    <w:rsid w:val="007F428D"/>
    <w:rsid w:val="007F42B9"/>
    <w:rsid w:val="007F49BE"/>
    <w:rsid w:val="007F4B81"/>
    <w:rsid w:val="007F4B9B"/>
    <w:rsid w:val="007F50E1"/>
    <w:rsid w:val="007F51C0"/>
    <w:rsid w:val="007F520A"/>
    <w:rsid w:val="007F53C0"/>
    <w:rsid w:val="007F5B51"/>
    <w:rsid w:val="007F61E3"/>
    <w:rsid w:val="007F6AC0"/>
    <w:rsid w:val="007F6E28"/>
    <w:rsid w:val="007F7379"/>
    <w:rsid w:val="007F755A"/>
    <w:rsid w:val="007F7C39"/>
    <w:rsid w:val="00800490"/>
    <w:rsid w:val="00800569"/>
    <w:rsid w:val="00800B0F"/>
    <w:rsid w:val="00800BC5"/>
    <w:rsid w:val="00800C03"/>
    <w:rsid w:val="00800CCA"/>
    <w:rsid w:val="00800EFA"/>
    <w:rsid w:val="008015A8"/>
    <w:rsid w:val="008019CB"/>
    <w:rsid w:val="00801B8C"/>
    <w:rsid w:val="00801CE1"/>
    <w:rsid w:val="00801D5C"/>
    <w:rsid w:val="008020F8"/>
    <w:rsid w:val="00802380"/>
    <w:rsid w:val="0080293E"/>
    <w:rsid w:val="00802B89"/>
    <w:rsid w:val="00802BAC"/>
    <w:rsid w:val="00802DE5"/>
    <w:rsid w:val="0080315E"/>
    <w:rsid w:val="008031F2"/>
    <w:rsid w:val="00803400"/>
    <w:rsid w:val="008037E9"/>
    <w:rsid w:val="00803DC6"/>
    <w:rsid w:val="00804C1B"/>
    <w:rsid w:val="00804DA0"/>
    <w:rsid w:val="00804E5C"/>
    <w:rsid w:val="00804F99"/>
    <w:rsid w:val="00805063"/>
    <w:rsid w:val="00805226"/>
    <w:rsid w:val="00805335"/>
    <w:rsid w:val="00805453"/>
    <w:rsid w:val="00805493"/>
    <w:rsid w:val="008062E0"/>
    <w:rsid w:val="008062FA"/>
    <w:rsid w:val="00806373"/>
    <w:rsid w:val="008078F0"/>
    <w:rsid w:val="008079B5"/>
    <w:rsid w:val="00807BB1"/>
    <w:rsid w:val="008101BA"/>
    <w:rsid w:val="0081030E"/>
    <w:rsid w:val="008106A2"/>
    <w:rsid w:val="0081074E"/>
    <w:rsid w:val="00810817"/>
    <w:rsid w:val="00810C86"/>
    <w:rsid w:val="00810E4D"/>
    <w:rsid w:val="00811C97"/>
    <w:rsid w:val="00811D28"/>
    <w:rsid w:val="00812290"/>
    <w:rsid w:val="0081254D"/>
    <w:rsid w:val="00812740"/>
    <w:rsid w:val="008128E6"/>
    <w:rsid w:val="00812CCF"/>
    <w:rsid w:val="00812EF9"/>
    <w:rsid w:val="00813367"/>
    <w:rsid w:val="00813969"/>
    <w:rsid w:val="008139FB"/>
    <w:rsid w:val="00813CD1"/>
    <w:rsid w:val="00813F10"/>
    <w:rsid w:val="00814187"/>
    <w:rsid w:val="008143B1"/>
    <w:rsid w:val="00814504"/>
    <w:rsid w:val="008146E5"/>
    <w:rsid w:val="00814984"/>
    <w:rsid w:val="00814AA6"/>
    <w:rsid w:val="00814D83"/>
    <w:rsid w:val="00814E0C"/>
    <w:rsid w:val="00815499"/>
    <w:rsid w:val="00815638"/>
    <w:rsid w:val="008157AC"/>
    <w:rsid w:val="00815A5D"/>
    <w:rsid w:val="00815C3E"/>
    <w:rsid w:val="00815CF7"/>
    <w:rsid w:val="00815E04"/>
    <w:rsid w:val="00816177"/>
    <w:rsid w:val="0081672E"/>
    <w:rsid w:val="00816864"/>
    <w:rsid w:val="008169AD"/>
    <w:rsid w:val="008169FD"/>
    <w:rsid w:val="00816F01"/>
    <w:rsid w:val="00817075"/>
    <w:rsid w:val="00817707"/>
    <w:rsid w:val="00817B2C"/>
    <w:rsid w:val="00817DEB"/>
    <w:rsid w:val="008202FE"/>
    <w:rsid w:val="008204AD"/>
    <w:rsid w:val="00820B47"/>
    <w:rsid w:val="00820C79"/>
    <w:rsid w:val="00820DF5"/>
    <w:rsid w:val="00820FFB"/>
    <w:rsid w:val="008211F8"/>
    <w:rsid w:val="00821659"/>
    <w:rsid w:val="00821703"/>
    <w:rsid w:val="00821C3E"/>
    <w:rsid w:val="00821C99"/>
    <w:rsid w:val="00821DAC"/>
    <w:rsid w:val="00821DF6"/>
    <w:rsid w:val="00822124"/>
    <w:rsid w:val="008222EC"/>
    <w:rsid w:val="008226DD"/>
    <w:rsid w:val="00823288"/>
    <w:rsid w:val="00823292"/>
    <w:rsid w:val="0082357A"/>
    <w:rsid w:val="00823EA4"/>
    <w:rsid w:val="00824522"/>
    <w:rsid w:val="00824962"/>
    <w:rsid w:val="00824E13"/>
    <w:rsid w:val="00824E41"/>
    <w:rsid w:val="00824ED2"/>
    <w:rsid w:val="00825255"/>
    <w:rsid w:val="00825AE9"/>
    <w:rsid w:val="0082634B"/>
    <w:rsid w:val="00826878"/>
    <w:rsid w:val="0082688D"/>
    <w:rsid w:val="008269C5"/>
    <w:rsid w:val="0082735F"/>
    <w:rsid w:val="00827827"/>
    <w:rsid w:val="008279C3"/>
    <w:rsid w:val="0083041B"/>
    <w:rsid w:val="00830666"/>
    <w:rsid w:val="00830752"/>
    <w:rsid w:val="00830881"/>
    <w:rsid w:val="008308EB"/>
    <w:rsid w:val="00830D07"/>
    <w:rsid w:val="008314FA"/>
    <w:rsid w:val="00831A41"/>
    <w:rsid w:val="00831D8A"/>
    <w:rsid w:val="0083212F"/>
    <w:rsid w:val="008322D1"/>
    <w:rsid w:val="00832811"/>
    <w:rsid w:val="00832AD4"/>
    <w:rsid w:val="00832FB3"/>
    <w:rsid w:val="00832FFD"/>
    <w:rsid w:val="00833030"/>
    <w:rsid w:val="0083313F"/>
    <w:rsid w:val="008331C7"/>
    <w:rsid w:val="00833426"/>
    <w:rsid w:val="008336A5"/>
    <w:rsid w:val="00833D54"/>
    <w:rsid w:val="00833D78"/>
    <w:rsid w:val="00833E7A"/>
    <w:rsid w:val="00833F40"/>
    <w:rsid w:val="00834E91"/>
    <w:rsid w:val="008350A5"/>
    <w:rsid w:val="0083516B"/>
    <w:rsid w:val="00835441"/>
    <w:rsid w:val="0083553C"/>
    <w:rsid w:val="0083577B"/>
    <w:rsid w:val="00835C00"/>
    <w:rsid w:val="00836143"/>
    <w:rsid w:val="0083627A"/>
    <w:rsid w:val="008364D5"/>
    <w:rsid w:val="0083693F"/>
    <w:rsid w:val="00836A0F"/>
    <w:rsid w:val="00836C65"/>
    <w:rsid w:val="00836DE9"/>
    <w:rsid w:val="00836F32"/>
    <w:rsid w:val="00836FFE"/>
    <w:rsid w:val="00840242"/>
    <w:rsid w:val="00840271"/>
    <w:rsid w:val="00840364"/>
    <w:rsid w:val="0084038C"/>
    <w:rsid w:val="0084087F"/>
    <w:rsid w:val="008409BC"/>
    <w:rsid w:val="00841223"/>
    <w:rsid w:val="0084170B"/>
    <w:rsid w:val="00841A2A"/>
    <w:rsid w:val="00841BB5"/>
    <w:rsid w:val="00841BE7"/>
    <w:rsid w:val="00841FC0"/>
    <w:rsid w:val="00842146"/>
    <w:rsid w:val="00842193"/>
    <w:rsid w:val="008425D7"/>
    <w:rsid w:val="00842A97"/>
    <w:rsid w:val="00842AEC"/>
    <w:rsid w:val="00842C3E"/>
    <w:rsid w:val="00842C74"/>
    <w:rsid w:val="008431B7"/>
    <w:rsid w:val="008433FF"/>
    <w:rsid w:val="0084359F"/>
    <w:rsid w:val="008435A2"/>
    <w:rsid w:val="00844762"/>
    <w:rsid w:val="0084479B"/>
    <w:rsid w:val="00844993"/>
    <w:rsid w:val="0084505D"/>
    <w:rsid w:val="008450B2"/>
    <w:rsid w:val="008454FF"/>
    <w:rsid w:val="00845619"/>
    <w:rsid w:val="00845EBF"/>
    <w:rsid w:val="00845FE8"/>
    <w:rsid w:val="00847412"/>
    <w:rsid w:val="00847429"/>
    <w:rsid w:val="0084742B"/>
    <w:rsid w:val="00847719"/>
    <w:rsid w:val="00847F02"/>
    <w:rsid w:val="00850217"/>
    <w:rsid w:val="00850316"/>
    <w:rsid w:val="00850CF4"/>
    <w:rsid w:val="00851367"/>
    <w:rsid w:val="00851C3F"/>
    <w:rsid w:val="00851EB8"/>
    <w:rsid w:val="00851F16"/>
    <w:rsid w:val="00852297"/>
    <w:rsid w:val="00852632"/>
    <w:rsid w:val="0085273C"/>
    <w:rsid w:val="00852E2F"/>
    <w:rsid w:val="00852F01"/>
    <w:rsid w:val="00853364"/>
    <w:rsid w:val="00853400"/>
    <w:rsid w:val="008535F0"/>
    <w:rsid w:val="008541A8"/>
    <w:rsid w:val="00854720"/>
    <w:rsid w:val="00854E65"/>
    <w:rsid w:val="00855165"/>
    <w:rsid w:val="00855345"/>
    <w:rsid w:val="0085585D"/>
    <w:rsid w:val="00855CA0"/>
    <w:rsid w:val="00855DE2"/>
    <w:rsid w:val="00855F96"/>
    <w:rsid w:val="00856A7A"/>
    <w:rsid w:val="00857046"/>
    <w:rsid w:val="0085729B"/>
    <w:rsid w:val="008572B3"/>
    <w:rsid w:val="00857502"/>
    <w:rsid w:val="0085783C"/>
    <w:rsid w:val="00857BA9"/>
    <w:rsid w:val="00860643"/>
    <w:rsid w:val="00860981"/>
    <w:rsid w:val="008609A5"/>
    <w:rsid w:val="00860CD4"/>
    <w:rsid w:val="00860FA5"/>
    <w:rsid w:val="008616B9"/>
    <w:rsid w:val="0086173A"/>
    <w:rsid w:val="008617B2"/>
    <w:rsid w:val="008618DA"/>
    <w:rsid w:val="00861DA5"/>
    <w:rsid w:val="00861ECA"/>
    <w:rsid w:val="0086313D"/>
    <w:rsid w:val="00863197"/>
    <w:rsid w:val="008637C9"/>
    <w:rsid w:val="00863C15"/>
    <w:rsid w:val="00863EA5"/>
    <w:rsid w:val="00863F0B"/>
    <w:rsid w:val="00863F67"/>
    <w:rsid w:val="008641BF"/>
    <w:rsid w:val="00864341"/>
    <w:rsid w:val="0086436F"/>
    <w:rsid w:val="008644FA"/>
    <w:rsid w:val="008646A1"/>
    <w:rsid w:val="008649F3"/>
    <w:rsid w:val="00864E6B"/>
    <w:rsid w:val="00864F7A"/>
    <w:rsid w:val="00864FA7"/>
    <w:rsid w:val="008650E7"/>
    <w:rsid w:val="00865115"/>
    <w:rsid w:val="0086567F"/>
    <w:rsid w:val="00865C04"/>
    <w:rsid w:val="00866038"/>
    <w:rsid w:val="00866406"/>
    <w:rsid w:val="00866691"/>
    <w:rsid w:val="00866B36"/>
    <w:rsid w:val="00866E30"/>
    <w:rsid w:val="00867282"/>
    <w:rsid w:val="00867765"/>
    <w:rsid w:val="00867933"/>
    <w:rsid w:val="00867C64"/>
    <w:rsid w:val="00867D2D"/>
    <w:rsid w:val="0087038C"/>
    <w:rsid w:val="00870882"/>
    <w:rsid w:val="00870B9B"/>
    <w:rsid w:val="00870D44"/>
    <w:rsid w:val="008711E5"/>
    <w:rsid w:val="00871339"/>
    <w:rsid w:val="0087157F"/>
    <w:rsid w:val="00871A9B"/>
    <w:rsid w:val="00871EAA"/>
    <w:rsid w:val="008720DD"/>
    <w:rsid w:val="008720EE"/>
    <w:rsid w:val="008726A2"/>
    <w:rsid w:val="00872844"/>
    <w:rsid w:val="0087291C"/>
    <w:rsid w:val="00872A10"/>
    <w:rsid w:val="00872FF6"/>
    <w:rsid w:val="00873024"/>
    <w:rsid w:val="008737A9"/>
    <w:rsid w:val="00873DA2"/>
    <w:rsid w:val="00874050"/>
    <w:rsid w:val="00874202"/>
    <w:rsid w:val="0087444C"/>
    <w:rsid w:val="00874517"/>
    <w:rsid w:val="008745CD"/>
    <w:rsid w:val="00874772"/>
    <w:rsid w:val="008748AC"/>
    <w:rsid w:val="00874990"/>
    <w:rsid w:val="00874AEB"/>
    <w:rsid w:val="008750AC"/>
    <w:rsid w:val="00875459"/>
    <w:rsid w:val="00875EAD"/>
    <w:rsid w:val="0087656A"/>
    <w:rsid w:val="00876A91"/>
    <w:rsid w:val="00876A9B"/>
    <w:rsid w:val="00876EB3"/>
    <w:rsid w:val="00877002"/>
    <w:rsid w:val="00877190"/>
    <w:rsid w:val="008774B9"/>
    <w:rsid w:val="008775BD"/>
    <w:rsid w:val="00877690"/>
    <w:rsid w:val="008779ED"/>
    <w:rsid w:val="0088002F"/>
    <w:rsid w:val="00880AF0"/>
    <w:rsid w:val="00880C00"/>
    <w:rsid w:val="008810BB"/>
    <w:rsid w:val="0088159C"/>
    <w:rsid w:val="00881631"/>
    <w:rsid w:val="00881A5E"/>
    <w:rsid w:val="00881ADD"/>
    <w:rsid w:val="0088211A"/>
    <w:rsid w:val="0088214F"/>
    <w:rsid w:val="00882500"/>
    <w:rsid w:val="0088263E"/>
    <w:rsid w:val="008830CB"/>
    <w:rsid w:val="00883105"/>
    <w:rsid w:val="00883270"/>
    <w:rsid w:val="008832C4"/>
    <w:rsid w:val="008838CA"/>
    <w:rsid w:val="00883FAC"/>
    <w:rsid w:val="008842A4"/>
    <w:rsid w:val="0088441D"/>
    <w:rsid w:val="008847DE"/>
    <w:rsid w:val="0088487F"/>
    <w:rsid w:val="00884B58"/>
    <w:rsid w:val="00884F56"/>
    <w:rsid w:val="00885005"/>
    <w:rsid w:val="00885492"/>
    <w:rsid w:val="008854F6"/>
    <w:rsid w:val="0088596F"/>
    <w:rsid w:val="00885F35"/>
    <w:rsid w:val="00886189"/>
    <w:rsid w:val="00886333"/>
    <w:rsid w:val="00886371"/>
    <w:rsid w:val="00886585"/>
    <w:rsid w:val="00886667"/>
    <w:rsid w:val="008868DD"/>
    <w:rsid w:val="00886B8E"/>
    <w:rsid w:val="00886BC4"/>
    <w:rsid w:val="00887221"/>
    <w:rsid w:val="00887448"/>
    <w:rsid w:val="00887AF4"/>
    <w:rsid w:val="00887CD0"/>
    <w:rsid w:val="008901D3"/>
    <w:rsid w:val="0089092E"/>
    <w:rsid w:val="00890E18"/>
    <w:rsid w:val="00890E67"/>
    <w:rsid w:val="00891B1D"/>
    <w:rsid w:val="00891B8D"/>
    <w:rsid w:val="008922F2"/>
    <w:rsid w:val="00892966"/>
    <w:rsid w:val="00892E1F"/>
    <w:rsid w:val="00893065"/>
    <w:rsid w:val="00893384"/>
    <w:rsid w:val="008936E8"/>
    <w:rsid w:val="00893D02"/>
    <w:rsid w:val="00893E6D"/>
    <w:rsid w:val="00893EA6"/>
    <w:rsid w:val="00893F7D"/>
    <w:rsid w:val="00894507"/>
    <w:rsid w:val="00894793"/>
    <w:rsid w:val="00894C12"/>
    <w:rsid w:val="00894E37"/>
    <w:rsid w:val="00894FAD"/>
    <w:rsid w:val="0089509F"/>
    <w:rsid w:val="00895449"/>
    <w:rsid w:val="008954C4"/>
    <w:rsid w:val="00895866"/>
    <w:rsid w:val="00895A9F"/>
    <w:rsid w:val="00895F6A"/>
    <w:rsid w:val="0089633A"/>
    <w:rsid w:val="008968C1"/>
    <w:rsid w:val="00896D52"/>
    <w:rsid w:val="00896DB0"/>
    <w:rsid w:val="00896FC2"/>
    <w:rsid w:val="008972E4"/>
    <w:rsid w:val="0089792E"/>
    <w:rsid w:val="00897C61"/>
    <w:rsid w:val="00897CEC"/>
    <w:rsid w:val="008A02F3"/>
    <w:rsid w:val="008A093F"/>
    <w:rsid w:val="008A0B74"/>
    <w:rsid w:val="008A1887"/>
    <w:rsid w:val="008A1A95"/>
    <w:rsid w:val="008A1C1D"/>
    <w:rsid w:val="008A1C3A"/>
    <w:rsid w:val="008A2200"/>
    <w:rsid w:val="008A2381"/>
    <w:rsid w:val="008A2436"/>
    <w:rsid w:val="008A243D"/>
    <w:rsid w:val="008A24F0"/>
    <w:rsid w:val="008A3713"/>
    <w:rsid w:val="008A3E5B"/>
    <w:rsid w:val="008A414C"/>
    <w:rsid w:val="008A443F"/>
    <w:rsid w:val="008A4559"/>
    <w:rsid w:val="008A4824"/>
    <w:rsid w:val="008A48CA"/>
    <w:rsid w:val="008A501D"/>
    <w:rsid w:val="008A55A5"/>
    <w:rsid w:val="008A56B8"/>
    <w:rsid w:val="008A6566"/>
    <w:rsid w:val="008A690A"/>
    <w:rsid w:val="008A6BEE"/>
    <w:rsid w:val="008A7333"/>
    <w:rsid w:val="008A76A5"/>
    <w:rsid w:val="008A7956"/>
    <w:rsid w:val="008A7B2F"/>
    <w:rsid w:val="008B0C2D"/>
    <w:rsid w:val="008B0C46"/>
    <w:rsid w:val="008B0D5C"/>
    <w:rsid w:val="008B0D96"/>
    <w:rsid w:val="008B0E17"/>
    <w:rsid w:val="008B0EE7"/>
    <w:rsid w:val="008B14EA"/>
    <w:rsid w:val="008B1B1A"/>
    <w:rsid w:val="008B1C31"/>
    <w:rsid w:val="008B1E53"/>
    <w:rsid w:val="008B2256"/>
    <w:rsid w:val="008B24DE"/>
    <w:rsid w:val="008B2519"/>
    <w:rsid w:val="008B257B"/>
    <w:rsid w:val="008B26CC"/>
    <w:rsid w:val="008B2938"/>
    <w:rsid w:val="008B2DA0"/>
    <w:rsid w:val="008B2E94"/>
    <w:rsid w:val="008B3029"/>
    <w:rsid w:val="008B30F4"/>
    <w:rsid w:val="008B3583"/>
    <w:rsid w:val="008B3912"/>
    <w:rsid w:val="008B395C"/>
    <w:rsid w:val="008B39DD"/>
    <w:rsid w:val="008B3F5B"/>
    <w:rsid w:val="008B4302"/>
    <w:rsid w:val="008B459B"/>
    <w:rsid w:val="008B4A3E"/>
    <w:rsid w:val="008B51B7"/>
    <w:rsid w:val="008B54E3"/>
    <w:rsid w:val="008B5889"/>
    <w:rsid w:val="008B5971"/>
    <w:rsid w:val="008B598E"/>
    <w:rsid w:val="008B5994"/>
    <w:rsid w:val="008B5A21"/>
    <w:rsid w:val="008B5ABF"/>
    <w:rsid w:val="008B5E72"/>
    <w:rsid w:val="008B6487"/>
    <w:rsid w:val="008B6C37"/>
    <w:rsid w:val="008B76F2"/>
    <w:rsid w:val="008B773F"/>
    <w:rsid w:val="008B787B"/>
    <w:rsid w:val="008B78FE"/>
    <w:rsid w:val="008B7AC3"/>
    <w:rsid w:val="008BE6C3"/>
    <w:rsid w:val="008C02B7"/>
    <w:rsid w:val="008C057F"/>
    <w:rsid w:val="008C0C93"/>
    <w:rsid w:val="008C0D04"/>
    <w:rsid w:val="008C0D9C"/>
    <w:rsid w:val="008C0E79"/>
    <w:rsid w:val="008C135F"/>
    <w:rsid w:val="008C1844"/>
    <w:rsid w:val="008C18CE"/>
    <w:rsid w:val="008C19E1"/>
    <w:rsid w:val="008C1A63"/>
    <w:rsid w:val="008C1E57"/>
    <w:rsid w:val="008C1F4E"/>
    <w:rsid w:val="008C3AF6"/>
    <w:rsid w:val="008C3D52"/>
    <w:rsid w:val="008C4289"/>
    <w:rsid w:val="008C458E"/>
    <w:rsid w:val="008C46BF"/>
    <w:rsid w:val="008C471F"/>
    <w:rsid w:val="008C4920"/>
    <w:rsid w:val="008C4DAE"/>
    <w:rsid w:val="008C4EDC"/>
    <w:rsid w:val="008C576C"/>
    <w:rsid w:val="008C5773"/>
    <w:rsid w:val="008C5A67"/>
    <w:rsid w:val="008C5EB7"/>
    <w:rsid w:val="008C642D"/>
    <w:rsid w:val="008C6A25"/>
    <w:rsid w:val="008C6D7A"/>
    <w:rsid w:val="008C6E68"/>
    <w:rsid w:val="008C701A"/>
    <w:rsid w:val="008C70CF"/>
    <w:rsid w:val="008C7496"/>
    <w:rsid w:val="008C75B9"/>
    <w:rsid w:val="008C7677"/>
    <w:rsid w:val="008C7B7A"/>
    <w:rsid w:val="008D0420"/>
    <w:rsid w:val="008D04B8"/>
    <w:rsid w:val="008D0818"/>
    <w:rsid w:val="008D0A03"/>
    <w:rsid w:val="008D0CA6"/>
    <w:rsid w:val="008D0DA7"/>
    <w:rsid w:val="008D10A3"/>
    <w:rsid w:val="008D1628"/>
    <w:rsid w:val="008D1FFA"/>
    <w:rsid w:val="008D20C1"/>
    <w:rsid w:val="008D21D2"/>
    <w:rsid w:val="008D261F"/>
    <w:rsid w:val="008D3AAC"/>
    <w:rsid w:val="008D3FCD"/>
    <w:rsid w:val="008D40ED"/>
    <w:rsid w:val="008D425C"/>
    <w:rsid w:val="008D4BF7"/>
    <w:rsid w:val="008D4C4F"/>
    <w:rsid w:val="008D4CD0"/>
    <w:rsid w:val="008D4FC8"/>
    <w:rsid w:val="008D52B2"/>
    <w:rsid w:val="008D5358"/>
    <w:rsid w:val="008D54F6"/>
    <w:rsid w:val="008D586F"/>
    <w:rsid w:val="008D5FBB"/>
    <w:rsid w:val="008D6656"/>
    <w:rsid w:val="008D66AE"/>
    <w:rsid w:val="008D7200"/>
    <w:rsid w:val="008D75C0"/>
    <w:rsid w:val="008D75E6"/>
    <w:rsid w:val="008D7794"/>
    <w:rsid w:val="008D7BA2"/>
    <w:rsid w:val="008D7E9D"/>
    <w:rsid w:val="008D7FFC"/>
    <w:rsid w:val="008E00B5"/>
    <w:rsid w:val="008E0180"/>
    <w:rsid w:val="008E04BD"/>
    <w:rsid w:val="008E0665"/>
    <w:rsid w:val="008E07FB"/>
    <w:rsid w:val="008E084B"/>
    <w:rsid w:val="008E0BC1"/>
    <w:rsid w:val="008E1580"/>
    <w:rsid w:val="008E17E1"/>
    <w:rsid w:val="008E1906"/>
    <w:rsid w:val="008E2042"/>
    <w:rsid w:val="008E2096"/>
    <w:rsid w:val="008E24EE"/>
    <w:rsid w:val="008E262C"/>
    <w:rsid w:val="008E2C8D"/>
    <w:rsid w:val="008E2CBF"/>
    <w:rsid w:val="008E2DFF"/>
    <w:rsid w:val="008E3051"/>
    <w:rsid w:val="008E31C9"/>
    <w:rsid w:val="008E35A5"/>
    <w:rsid w:val="008E36CC"/>
    <w:rsid w:val="008E38C5"/>
    <w:rsid w:val="008E3E5A"/>
    <w:rsid w:val="008E4857"/>
    <w:rsid w:val="008E4917"/>
    <w:rsid w:val="008E4A50"/>
    <w:rsid w:val="008E4EEA"/>
    <w:rsid w:val="008E4FA0"/>
    <w:rsid w:val="008E5256"/>
    <w:rsid w:val="008E5533"/>
    <w:rsid w:val="008E58DB"/>
    <w:rsid w:val="008E5916"/>
    <w:rsid w:val="008E5967"/>
    <w:rsid w:val="008E5EA3"/>
    <w:rsid w:val="008E6510"/>
    <w:rsid w:val="008E651C"/>
    <w:rsid w:val="008E6575"/>
    <w:rsid w:val="008E6D38"/>
    <w:rsid w:val="008E6D55"/>
    <w:rsid w:val="008E722F"/>
    <w:rsid w:val="008E7B4B"/>
    <w:rsid w:val="008E7C96"/>
    <w:rsid w:val="008F0A41"/>
    <w:rsid w:val="008F0A6C"/>
    <w:rsid w:val="008F0B15"/>
    <w:rsid w:val="008F16C4"/>
    <w:rsid w:val="008F186F"/>
    <w:rsid w:val="008F1AA6"/>
    <w:rsid w:val="008F1AB2"/>
    <w:rsid w:val="008F2212"/>
    <w:rsid w:val="008F25E4"/>
    <w:rsid w:val="008F29D2"/>
    <w:rsid w:val="008F2BE1"/>
    <w:rsid w:val="008F3994"/>
    <w:rsid w:val="008F3BE5"/>
    <w:rsid w:val="008F3D4A"/>
    <w:rsid w:val="008F3E70"/>
    <w:rsid w:val="008F3EB8"/>
    <w:rsid w:val="008F40EA"/>
    <w:rsid w:val="008F44B0"/>
    <w:rsid w:val="008F4535"/>
    <w:rsid w:val="008F4786"/>
    <w:rsid w:val="008F4C48"/>
    <w:rsid w:val="008F4CB7"/>
    <w:rsid w:val="008F4F4D"/>
    <w:rsid w:val="008F5121"/>
    <w:rsid w:val="008F525E"/>
    <w:rsid w:val="008F537D"/>
    <w:rsid w:val="008F5537"/>
    <w:rsid w:val="008F5C10"/>
    <w:rsid w:val="008F5D1D"/>
    <w:rsid w:val="008F6078"/>
    <w:rsid w:val="008F60B0"/>
    <w:rsid w:val="008F6327"/>
    <w:rsid w:val="008F6547"/>
    <w:rsid w:val="008F68FF"/>
    <w:rsid w:val="008F73C8"/>
    <w:rsid w:val="008F7482"/>
    <w:rsid w:val="008F7695"/>
    <w:rsid w:val="008F76F0"/>
    <w:rsid w:val="008F7D28"/>
    <w:rsid w:val="008F7D69"/>
    <w:rsid w:val="008F7E69"/>
    <w:rsid w:val="00900086"/>
    <w:rsid w:val="0090022F"/>
    <w:rsid w:val="00900287"/>
    <w:rsid w:val="00900295"/>
    <w:rsid w:val="009002A5"/>
    <w:rsid w:val="009002AD"/>
    <w:rsid w:val="00900579"/>
    <w:rsid w:val="0090080F"/>
    <w:rsid w:val="00900CE2"/>
    <w:rsid w:val="00900DA8"/>
    <w:rsid w:val="00900EC1"/>
    <w:rsid w:val="00900F16"/>
    <w:rsid w:val="009011BE"/>
    <w:rsid w:val="009013B9"/>
    <w:rsid w:val="009017EA"/>
    <w:rsid w:val="009018FE"/>
    <w:rsid w:val="00901B4F"/>
    <w:rsid w:val="00901D61"/>
    <w:rsid w:val="00902511"/>
    <w:rsid w:val="00902651"/>
    <w:rsid w:val="009026B6"/>
    <w:rsid w:val="00902770"/>
    <w:rsid w:val="00902945"/>
    <w:rsid w:val="00902C67"/>
    <w:rsid w:val="0090320D"/>
    <w:rsid w:val="0090329F"/>
    <w:rsid w:val="0090365B"/>
    <w:rsid w:val="00903786"/>
    <w:rsid w:val="009037ED"/>
    <w:rsid w:val="00903966"/>
    <w:rsid w:val="00903AB2"/>
    <w:rsid w:val="00903C87"/>
    <w:rsid w:val="00903F2F"/>
    <w:rsid w:val="009042CA"/>
    <w:rsid w:val="00904454"/>
    <w:rsid w:val="0090449B"/>
    <w:rsid w:val="00904879"/>
    <w:rsid w:val="009052F2"/>
    <w:rsid w:val="00905612"/>
    <w:rsid w:val="00905E2B"/>
    <w:rsid w:val="00905F29"/>
    <w:rsid w:val="00905F7A"/>
    <w:rsid w:val="00905FB5"/>
    <w:rsid w:val="00906134"/>
    <w:rsid w:val="00906872"/>
    <w:rsid w:val="00906B1F"/>
    <w:rsid w:val="00907111"/>
    <w:rsid w:val="0090719E"/>
    <w:rsid w:val="00907414"/>
    <w:rsid w:val="00907662"/>
    <w:rsid w:val="00907931"/>
    <w:rsid w:val="00907B1F"/>
    <w:rsid w:val="00907CC3"/>
    <w:rsid w:val="00907E3F"/>
    <w:rsid w:val="0091022C"/>
    <w:rsid w:val="009103C0"/>
    <w:rsid w:val="009104AD"/>
    <w:rsid w:val="00910589"/>
    <w:rsid w:val="0091077C"/>
    <w:rsid w:val="009109AA"/>
    <w:rsid w:val="00910B4E"/>
    <w:rsid w:val="00911C06"/>
    <w:rsid w:val="00911ED4"/>
    <w:rsid w:val="00912D25"/>
    <w:rsid w:val="00913096"/>
    <w:rsid w:val="009132FD"/>
    <w:rsid w:val="009135F3"/>
    <w:rsid w:val="0091360A"/>
    <w:rsid w:val="0091372B"/>
    <w:rsid w:val="009137CE"/>
    <w:rsid w:val="00913D01"/>
    <w:rsid w:val="00913E85"/>
    <w:rsid w:val="00913F47"/>
    <w:rsid w:val="0091416E"/>
    <w:rsid w:val="00915288"/>
    <w:rsid w:val="0091533A"/>
    <w:rsid w:val="00915E2C"/>
    <w:rsid w:val="009168EA"/>
    <w:rsid w:val="00916AD2"/>
    <w:rsid w:val="009171AD"/>
    <w:rsid w:val="009174C7"/>
    <w:rsid w:val="0091771D"/>
    <w:rsid w:val="00917C5E"/>
    <w:rsid w:val="00920092"/>
    <w:rsid w:val="00920661"/>
    <w:rsid w:val="00921132"/>
    <w:rsid w:val="009217F1"/>
    <w:rsid w:val="009227E6"/>
    <w:rsid w:val="009228E3"/>
    <w:rsid w:val="00922B97"/>
    <w:rsid w:val="00922F95"/>
    <w:rsid w:val="0092325A"/>
    <w:rsid w:val="00923B2E"/>
    <w:rsid w:val="00923BAB"/>
    <w:rsid w:val="00924662"/>
    <w:rsid w:val="00924B8A"/>
    <w:rsid w:val="00924CA0"/>
    <w:rsid w:val="0092518E"/>
    <w:rsid w:val="0092580F"/>
    <w:rsid w:val="009258B5"/>
    <w:rsid w:val="00926879"/>
    <w:rsid w:val="00926987"/>
    <w:rsid w:val="00926AB6"/>
    <w:rsid w:val="00926F28"/>
    <w:rsid w:val="00927185"/>
    <w:rsid w:val="0092746E"/>
    <w:rsid w:val="00927482"/>
    <w:rsid w:val="00927A86"/>
    <w:rsid w:val="00927BCB"/>
    <w:rsid w:val="00930165"/>
    <w:rsid w:val="00930439"/>
    <w:rsid w:val="009306E1"/>
    <w:rsid w:val="00930CCD"/>
    <w:rsid w:val="00930DE6"/>
    <w:rsid w:val="009311E2"/>
    <w:rsid w:val="009314C4"/>
    <w:rsid w:val="009315C6"/>
    <w:rsid w:val="00931A7D"/>
    <w:rsid w:val="00931B87"/>
    <w:rsid w:val="00931CB9"/>
    <w:rsid w:val="00931E08"/>
    <w:rsid w:val="009320A7"/>
    <w:rsid w:val="009324C9"/>
    <w:rsid w:val="00932A1F"/>
    <w:rsid w:val="00932E25"/>
    <w:rsid w:val="00932F86"/>
    <w:rsid w:val="0093302F"/>
    <w:rsid w:val="009330D9"/>
    <w:rsid w:val="009338F4"/>
    <w:rsid w:val="00933C8C"/>
    <w:rsid w:val="00933CF5"/>
    <w:rsid w:val="00933FF4"/>
    <w:rsid w:val="00934907"/>
    <w:rsid w:val="00934A54"/>
    <w:rsid w:val="00934CC1"/>
    <w:rsid w:val="00935062"/>
    <w:rsid w:val="009353BF"/>
    <w:rsid w:val="00935561"/>
    <w:rsid w:val="00935638"/>
    <w:rsid w:val="009357EB"/>
    <w:rsid w:val="00935AD3"/>
    <w:rsid w:val="00935AF1"/>
    <w:rsid w:val="00935C0C"/>
    <w:rsid w:val="009364E7"/>
    <w:rsid w:val="009366DB"/>
    <w:rsid w:val="009367F6"/>
    <w:rsid w:val="00936A8D"/>
    <w:rsid w:val="00936E52"/>
    <w:rsid w:val="009371A1"/>
    <w:rsid w:val="009371C8"/>
    <w:rsid w:val="0093741D"/>
    <w:rsid w:val="00937504"/>
    <w:rsid w:val="00937B4B"/>
    <w:rsid w:val="00937C3B"/>
    <w:rsid w:val="009402DC"/>
    <w:rsid w:val="009402EE"/>
    <w:rsid w:val="009407AF"/>
    <w:rsid w:val="00940CD2"/>
    <w:rsid w:val="00940EBC"/>
    <w:rsid w:val="009411E8"/>
    <w:rsid w:val="00941234"/>
    <w:rsid w:val="009415E0"/>
    <w:rsid w:val="00941903"/>
    <w:rsid w:val="00942108"/>
    <w:rsid w:val="00942277"/>
    <w:rsid w:val="009422D8"/>
    <w:rsid w:val="0094239B"/>
    <w:rsid w:val="00942556"/>
    <w:rsid w:val="00942A80"/>
    <w:rsid w:val="00942B8C"/>
    <w:rsid w:val="00942CB3"/>
    <w:rsid w:val="00942F30"/>
    <w:rsid w:val="00942FA1"/>
    <w:rsid w:val="009435CF"/>
    <w:rsid w:val="009439F8"/>
    <w:rsid w:val="00943B3B"/>
    <w:rsid w:val="00943BEB"/>
    <w:rsid w:val="00943D45"/>
    <w:rsid w:val="00944174"/>
    <w:rsid w:val="0094436F"/>
    <w:rsid w:val="0094469E"/>
    <w:rsid w:val="009446D0"/>
    <w:rsid w:val="009448F6"/>
    <w:rsid w:val="00944A2F"/>
    <w:rsid w:val="00944FAE"/>
    <w:rsid w:val="00945034"/>
    <w:rsid w:val="009453C9"/>
    <w:rsid w:val="009456E6"/>
    <w:rsid w:val="009459E5"/>
    <w:rsid w:val="00945A93"/>
    <w:rsid w:val="00946456"/>
    <w:rsid w:val="00946F64"/>
    <w:rsid w:val="009476D1"/>
    <w:rsid w:val="009478EC"/>
    <w:rsid w:val="00947914"/>
    <w:rsid w:val="009500E9"/>
    <w:rsid w:val="00950721"/>
    <w:rsid w:val="00950F7A"/>
    <w:rsid w:val="00950F87"/>
    <w:rsid w:val="0095112A"/>
    <w:rsid w:val="0095135D"/>
    <w:rsid w:val="00951390"/>
    <w:rsid w:val="00951652"/>
    <w:rsid w:val="00951ADD"/>
    <w:rsid w:val="00951C29"/>
    <w:rsid w:val="00951D55"/>
    <w:rsid w:val="009520C0"/>
    <w:rsid w:val="009524FC"/>
    <w:rsid w:val="0095270E"/>
    <w:rsid w:val="009527A7"/>
    <w:rsid w:val="00952BCA"/>
    <w:rsid w:val="00952CDA"/>
    <w:rsid w:val="00952DB8"/>
    <w:rsid w:val="00952F2F"/>
    <w:rsid w:val="00953CF6"/>
    <w:rsid w:val="00953F90"/>
    <w:rsid w:val="00954FFC"/>
    <w:rsid w:val="00955206"/>
    <w:rsid w:val="0095563E"/>
    <w:rsid w:val="00955711"/>
    <w:rsid w:val="0095574E"/>
    <w:rsid w:val="00955A69"/>
    <w:rsid w:val="0095613F"/>
    <w:rsid w:val="009561A7"/>
    <w:rsid w:val="00956381"/>
    <w:rsid w:val="00956708"/>
    <w:rsid w:val="00956D67"/>
    <w:rsid w:val="0095757B"/>
    <w:rsid w:val="0095777E"/>
    <w:rsid w:val="00957864"/>
    <w:rsid w:val="00960152"/>
    <w:rsid w:val="00960412"/>
    <w:rsid w:val="009613E6"/>
    <w:rsid w:val="0096159D"/>
    <w:rsid w:val="009617BA"/>
    <w:rsid w:val="00961AD0"/>
    <w:rsid w:val="00961B58"/>
    <w:rsid w:val="00961D2A"/>
    <w:rsid w:val="00962A2B"/>
    <w:rsid w:val="00962D97"/>
    <w:rsid w:val="00962E02"/>
    <w:rsid w:val="009631D4"/>
    <w:rsid w:val="009632B3"/>
    <w:rsid w:val="009633AF"/>
    <w:rsid w:val="009635C2"/>
    <w:rsid w:val="00963913"/>
    <w:rsid w:val="00963948"/>
    <w:rsid w:val="00963CDB"/>
    <w:rsid w:val="00964058"/>
    <w:rsid w:val="00964072"/>
    <w:rsid w:val="00964961"/>
    <w:rsid w:val="00964DA7"/>
    <w:rsid w:val="00964E8A"/>
    <w:rsid w:val="00964F6D"/>
    <w:rsid w:val="00965156"/>
    <w:rsid w:val="009653B3"/>
    <w:rsid w:val="00965C11"/>
    <w:rsid w:val="00965C4B"/>
    <w:rsid w:val="00965EA7"/>
    <w:rsid w:val="0096642F"/>
    <w:rsid w:val="009666D3"/>
    <w:rsid w:val="00966835"/>
    <w:rsid w:val="009668D4"/>
    <w:rsid w:val="00966D04"/>
    <w:rsid w:val="00966D56"/>
    <w:rsid w:val="009670C1"/>
    <w:rsid w:val="009674F1"/>
    <w:rsid w:val="009676E5"/>
    <w:rsid w:val="009678D3"/>
    <w:rsid w:val="00967919"/>
    <w:rsid w:val="00967B4D"/>
    <w:rsid w:val="00967BF3"/>
    <w:rsid w:val="00967C56"/>
    <w:rsid w:val="00967DAF"/>
    <w:rsid w:val="0097017F"/>
    <w:rsid w:val="0097018D"/>
    <w:rsid w:val="009702E4"/>
    <w:rsid w:val="009706D8"/>
    <w:rsid w:val="0097072D"/>
    <w:rsid w:val="009709AB"/>
    <w:rsid w:val="00970C27"/>
    <w:rsid w:val="00970D6D"/>
    <w:rsid w:val="00970E09"/>
    <w:rsid w:val="009711CF"/>
    <w:rsid w:val="00971267"/>
    <w:rsid w:val="00971521"/>
    <w:rsid w:val="00971E39"/>
    <w:rsid w:val="00971EF1"/>
    <w:rsid w:val="0097262C"/>
    <w:rsid w:val="00972720"/>
    <w:rsid w:val="0097278F"/>
    <w:rsid w:val="00972811"/>
    <w:rsid w:val="00972A1B"/>
    <w:rsid w:val="00972BCF"/>
    <w:rsid w:val="00972C37"/>
    <w:rsid w:val="0097312C"/>
    <w:rsid w:val="00973BB5"/>
    <w:rsid w:val="00973C39"/>
    <w:rsid w:val="0097404C"/>
    <w:rsid w:val="00974071"/>
    <w:rsid w:val="00974375"/>
    <w:rsid w:val="0097491D"/>
    <w:rsid w:val="00974936"/>
    <w:rsid w:val="00974DFF"/>
    <w:rsid w:val="009757BB"/>
    <w:rsid w:val="0097587A"/>
    <w:rsid w:val="00975EA1"/>
    <w:rsid w:val="00975F14"/>
    <w:rsid w:val="00976408"/>
    <w:rsid w:val="0097671A"/>
    <w:rsid w:val="00976B1E"/>
    <w:rsid w:val="00976C32"/>
    <w:rsid w:val="00976EA1"/>
    <w:rsid w:val="00977492"/>
    <w:rsid w:val="009777AC"/>
    <w:rsid w:val="009777B5"/>
    <w:rsid w:val="00977B10"/>
    <w:rsid w:val="00980011"/>
    <w:rsid w:val="009800C5"/>
    <w:rsid w:val="00980668"/>
    <w:rsid w:val="009808D5"/>
    <w:rsid w:val="00980CB2"/>
    <w:rsid w:val="0098111E"/>
    <w:rsid w:val="0098151F"/>
    <w:rsid w:val="009815CA"/>
    <w:rsid w:val="00981755"/>
    <w:rsid w:val="00981F20"/>
    <w:rsid w:val="0098209D"/>
    <w:rsid w:val="00982155"/>
    <w:rsid w:val="0098297D"/>
    <w:rsid w:val="00982A17"/>
    <w:rsid w:val="00982AE6"/>
    <w:rsid w:val="00982BE8"/>
    <w:rsid w:val="00983093"/>
    <w:rsid w:val="009830ED"/>
    <w:rsid w:val="009832FB"/>
    <w:rsid w:val="0098343A"/>
    <w:rsid w:val="0098356E"/>
    <w:rsid w:val="00983827"/>
    <w:rsid w:val="00983922"/>
    <w:rsid w:val="00983D39"/>
    <w:rsid w:val="00983F4F"/>
    <w:rsid w:val="00983F80"/>
    <w:rsid w:val="009843BC"/>
    <w:rsid w:val="00984F22"/>
    <w:rsid w:val="009855CF"/>
    <w:rsid w:val="0098581C"/>
    <w:rsid w:val="00985873"/>
    <w:rsid w:val="00985A76"/>
    <w:rsid w:val="00985B4C"/>
    <w:rsid w:val="00985DC0"/>
    <w:rsid w:val="00985DD2"/>
    <w:rsid w:val="00985EBA"/>
    <w:rsid w:val="00986566"/>
    <w:rsid w:val="00986767"/>
    <w:rsid w:val="009869D7"/>
    <w:rsid w:val="00986A46"/>
    <w:rsid w:val="00986AA0"/>
    <w:rsid w:val="00986AFF"/>
    <w:rsid w:val="00986E16"/>
    <w:rsid w:val="00986E1E"/>
    <w:rsid w:val="00987069"/>
    <w:rsid w:val="0098755F"/>
    <w:rsid w:val="00987767"/>
    <w:rsid w:val="00987A3D"/>
    <w:rsid w:val="00987BA2"/>
    <w:rsid w:val="00987F28"/>
    <w:rsid w:val="009901CB"/>
    <w:rsid w:val="009906A6"/>
    <w:rsid w:val="00990A36"/>
    <w:rsid w:val="00990AB0"/>
    <w:rsid w:val="00990B74"/>
    <w:rsid w:val="009917D1"/>
    <w:rsid w:val="00991AB5"/>
    <w:rsid w:val="00991AE5"/>
    <w:rsid w:val="00991BA3"/>
    <w:rsid w:val="00991DA1"/>
    <w:rsid w:val="0099280B"/>
    <w:rsid w:val="0099285E"/>
    <w:rsid w:val="009929CD"/>
    <w:rsid w:val="009929F0"/>
    <w:rsid w:val="00992ADC"/>
    <w:rsid w:val="00992D49"/>
    <w:rsid w:val="009930B0"/>
    <w:rsid w:val="009933FA"/>
    <w:rsid w:val="00993745"/>
    <w:rsid w:val="00993850"/>
    <w:rsid w:val="00993922"/>
    <w:rsid w:val="00993AB3"/>
    <w:rsid w:val="00993F18"/>
    <w:rsid w:val="00994184"/>
    <w:rsid w:val="00994686"/>
    <w:rsid w:val="00994ED9"/>
    <w:rsid w:val="00994F5A"/>
    <w:rsid w:val="00994FBF"/>
    <w:rsid w:val="00995566"/>
    <w:rsid w:val="00995C6C"/>
    <w:rsid w:val="00996039"/>
    <w:rsid w:val="009961E6"/>
    <w:rsid w:val="00996835"/>
    <w:rsid w:val="00996ACB"/>
    <w:rsid w:val="00996B94"/>
    <w:rsid w:val="009973C1"/>
    <w:rsid w:val="009975F8"/>
    <w:rsid w:val="0099769F"/>
    <w:rsid w:val="00997CD1"/>
    <w:rsid w:val="00997FB3"/>
    <w:rsid w:val="009A01FD"/>
    <w:rsid w:val="009A0242"/>
    <w:rsid w:val="009A0D38"/>
    <w:rsid w:val="009A10E0"/>
    <w:rsid w:val="009A1383"/>
    <w:rsid w:val="009A13FB"/>
    <w:rsid w:val="009A1580"/>
    <w:rsid w:val="009A16CB"/>
    <w:rsid w:val="009A1BAD"/>
    <w:rsid w:val="009A1C1E"/>
    <w:rsid w:val="009A1C99"/>
    <w:rsid w:val="009A2B07"/>
    <w:rsid w:val="009A31A7"/>
    <w:rsid w:val="009A373E"/>
    <w:rsid w:val="009A3DE2"/>
    <w:rsid w:val="009A400E"/>
    <w:rsid w:val="009A4131"/>
    <w:rsid w:val="009A41B1"/>
    <w:rsid w:val="009A41D2"/>
    <w:rsid w:val="009A47F6"/>
    <w:rsid w:val="009A4ACF"/>
    <w:rsid w:val="009A4BE7"/>
    <w:rsid w:val="009A5193"/>
    <w:rsid w:val="009A561B"/>
    <w:rsid w:val="009A56B1"/>
    <w:rsid w:val="009A58F3"/>
    <w:rsid w:val="009A5E38"/>
    <w:rsid w:val="009A61C8"/>
    <w:rsid w:val="009A62F0"/>
    <w:rsid w:val="009A64A1"/>
    <w:rsid w:val="009A6C9E"/>
    <w:rsid w:val="009A6D32"/>
    <w:rsid w:val="009A7064"/>
    <w:rsid w:val="009A71C4"/>
    <w:rsid w:val="009A72A3"/>
    <w:rsid w:val="009A772A"/>
    <w:rsid w:val="009A7793"/>
    <w:rsid w:val="009A77B4"/>
    <w:rsid w:val="009A79E5"/>
    <w:rsid w:val="009A7DEE"/>
    <w:rsid w:val="009A7F29"/>
    <w:rsid w:val="009B0598"/>
    <w:rsid w:val="009B0764"/>
    <w:rsid w:val="009B0A07"/>
    <w:rsid w:val="009B0FF8"/>
    <w:rsid w:val="009B1244"/>
    <w:rsid w:val="009B1324"/>
    <w:rsid w:val="009B1414"/>
    <w:rsid w:val="009B15EC"/>
    <w:rsid w:val="009B1781"/>
    <w:rsid w:val="009B18DF"/>
    <w:rsid w:val="009B1DC0"/>
    <w:rsid w:val="009B2546"/>
    <w:rsid w:val="009B256F"/>
    <w:rsid w:val="009B275C"/>
    <w:rsid w:val="009B297B"/>
    <w:rsid w:val="009B2A29"/>
    <w:rsid w:val="009B2A71"/>
    <w:rsid w:val="009B2F7C"/>
    <w:rsid w:val="009B3CBA"/>
    <w:rsid w:val="009B4580"/>
    <w:rsid w:val="009B463C"/>
    <w:rsid w:val="009B464D"/>
    <w:rsid w:val="009B4807"/>
    <w:rsid w:val="009B4CD4"/>
    <w:rsid w:val="009B54B1"/>
    <w:rsid w:val="009B574B"/>
    <w:rsid w:val="009B59F2"/>
    <w:rsid w:val="009B5AEA"/>
    <w:rsid w:val="009B6589"/>
    <w:rsid w:val="009B70C9"/>
    <w:rsid w:val="009B70FB"/>
    <w:rsid w:val="009B72F0"/>
    <w:rsid w:val="009B75C9"/>
    <w:rsid w:val="009B7699"/>
    <w:rsid w:val="009B7969"/>
    <w:rsid w:val="009B79C3"/>
    <w:rsid w:val="009B79D3"/>
    <w:rsid w:val="009B7A0F"/>
    <w:rsid w:val="009B7B2C"/>
    <w:rsid w:val="009B7E54"/>
    <w:rsid w:val="009C046B"/>
    <w:rsid w:val="009C0616"/>
    <w:rsid w:val="009C067E"/>
    <w:rsid w:val="009C0AF6"/>
    <w:rsid w:val="009C0F68"/>
    <w:rsid w:val="009C1183"/>
    <w:rsid w:val="009C11E3"/>
    <w:rsid w:val="009C134B"/>
    <w:rsid w:val="009C15DF"/>
    <w:rsid w:val="009C16EA"/>
    <w:rsid w:val="009C1829"/>
    <w:rsid w:val="009C1F90"/>
    <w:rsid w:val="009C20F7"/>
    <w:rsid w:val="009C219D"/>
    <w:rsid w:val="009C268D"/>
    <w:rsid w:val="009C2ABC"/>
    <w:rsid w:val="009C2BE1"/>
    <w:rsid w:val="009C2CEE"/>
    <w:rsid w:val="009C3068"/>
    <w:rsid w:val="009C31F4"/>
    <w:rsid w:val="009C357B"/>
    <w:rsid w:val="009C35C4"/>
    <w:rsid w:val="009C36FB"/>
    <w:rsid w:val="009C3962"/>
    <w:rsid w:val="009C3C5F"/>
    <w:rsid w:val="009C3F50"/>
    <w:rsid w:val="009C406C"/>
    <w:rsid w:val="009C4229"/>
    <w:rsid w:val="009C4390"/>
    <w:rsid w:val="009C4488"/>
    <w:rsid w:val="009C44DA"/>
    <w:rsid w:val="009C4AF3"/>
    <w:rsid w:val="009C4D85"/>
    <w:rsid w:val="009C5628"/>
    <w:rsid w:val="009C576A"/>
    <w:rsid w:val="009C57D3"/>
    <w:rsid w:val="009C59E6"/>
    <w:rsid w:val="009C5B0E"/>
    <w:rsid w:val="009C5C56"/>
    <w:rsid w:val="009C5D4F"/>
    <w:rsid w:val="009C5D81"/>
    <w:rsid w:val="009C60A4"/>
    <w:rsid w:val="009C62E9"/>
    <w:rsid w:val="009C65C8"/>
    <w:rsid w:val="009C66A3"/>
    <w:rsid w:val="009C6783"/>
    <w:rsid w:val="009C6BB4"/>
    <w:rsid w:val="009C6E17"/>
    <w:rsid w:val="009C6E7C"/>
    <w:rsid w:val="009C7779"/>
    <w:rsid w:val="009C7A6D"/>
    <w:rsid w:val="009C7E11"/>
    <w:rsid w:val="009D081F"/>
    <w:rsid w:val="009D0ABD"/>
    <w:rsid w:val="009D139E"/>
    <w:rsid w:val="009D1591"/>
    <w:rsid w:val="009D18F3"/>
    <w:rsid w:val="009D18F6"/>
    <w:rsid w:val="009D1C73"/>
    <w:rsid w:val="009D1D58"/>
    <w:rsid w:val="009D233E"/>
    <w:rsid w:val="009D2628"/>
    <w:rsid w:val="009D2E35"/>
    <w:rsid w:val="009D3093"/>
    <w:rsid w:val="009D3488"/>
    <w:rsid w:val="009D38C7"/>
    <w:rsid w:val="009D3F87"/>
    <w:rsid w:val="009D4923"/>
    <w:rsid w:val="009D4EE6"/>
    <w:rsid w:val="009D5334"/>
    <w:rsid w:val="009D53C4"/>
    <w:rsid w:val="009D569E"/>
    <w:rsid w:val="009D5932"/>
    <w:rsid w:val="009D5970"/>
    <w:rsid w:val="009D612C"/>
    <w:rsid w:val="009D616A"/>
    <w:rsid w:val="009D641A"/>
    <w:rsid w:val="009D647E"/>
    <w:rsid w:val="009D6C9B"/>
    <w:rsid w:val="009D7378"/>
    <w:rsid w:val="009D7BD0"/>
    <w:rsid w:val="009D7CC1"/>
    <w:rsid w:val="009D7FD0"/>
    <w:rsid w:val="009E006D"/>
    <w:rsid w:val="009E0136"/>
    <w:rsid w:val="009E0AE7"/>
    <w:rsid w:val="009E0FB5"/>
    <w:rsid w:val="009E1188"/>
    <w:rsid w:val="009E1929"/>
    <w:rsid w:val="009E1B3D"/>
    <w:rsid w:val="009E29AF"/>
    <w:rsid w:val="009E3086"/>
    <w:rsid w:val="009E33DC"/>
    <w:rsid w:val="009E347E"/>
    <w:rsid w:val="009E3B4B"/>
    <w:rsid w:val="009E3C9D"/>
    <w:rsid w:val="009E4666"/>
    <w:rsid w:val="009E4667"/>
    <w:rsid w:val="009E4A9E"/>
    <w:rsid w:val="009E4F93"/>
    <w:rsid w:val="009E5654"/>
    <w:rsid w:val="009E57E1"/>
    <w:rsid w:val="009E6061"/>
    <w:rsid w:val="009E65E8"/>
    <w:rsid w:val="009E6FB1"/>
    <w:rsid w:val="009E7144"/>
    <w:rsid w:val="009E722C"/>
    <w:rsid w:val="009E77C3"/>
    <w:rsid w:val="009E7BBA"/>
    <w:rsid w:val="009E7C5F"/>
    <w:rsid w:val="009F01D3"/>
    <w:rsid w:val="009F0468"/>
    <w:rsid w:val="009F04F7"/>
    <w:rsid w:val="009F0513"/>
    <w:rsid w:val="009F06DD"/>
    <w:rsid w:val="009F0E18"/>
    <w:rsid w:val="009F0F5D"/>
    <w:rsid w:val="009F0F78"/>
    <w:rsid w:val="009F0F7E"/>
    <w:rsid w:val="009F121C"/>
    <w:rsid w:val="009F13F9"/>
    <w:rsid w:val="009F1795"/>
    <w:rsid w:val="009F1ABA"/>
    <w:rsid w:val="009F1E56"/>
    <w:rsid w:val="009F249C"/>
    <w:rsid w:val="009F294A"/>
    <w:rsid w:val="009F3166"/>
    <w:rsid w:val="009F31D7"/>
    <w:rsid w:val="009F3B5B"/>
    <w:rsid w:val="009F4013"/>
    <w:rsid w:val="009F416E"/>
    <w:rsid w:val="009F45DF"/>
    <w:rsid w:val="009F4930"/>
    <w:rsid w:val="009F4B2B"/>
    <w:rsid w:val="009F4F63"/>
    <w:rsid w:val="009F5256"/>
    <w:rsid w:val="009F55A6"/>
    <w:rsid w:val="009F59E3"/>
    <w:rsid w:val="009F5A7D"/>
    <w:rsid w:val="009F6040"/>
    <w:rsid w:val="009F67AD"/>
    <w:rsid w:val="009F6F0F"/>
    <w:rsid w:val="009F6F2A"/>
    <w:rsid w:val="009F7301"/>
    <w:rsid w:val="009F7CF9"/>
    <w:rsid w:val="009F7D2E"/>
    <w:rsid w:val="009F7FA1"/>
    <w:rsid w:val="00A0020E"/>
    <w:rsid w:val="00A00BCB"/>
    <w:rsid w:val="00A00D77"/>
    <w:rsid w:val="00A01086"/>
    <w:rsid w:val="00A010CA"/>
    <w:rsid w:val="00A01482"/>
    <w:rsid w:val="00A014E2"/>
    <w:rsid w:val="00A01510"/>
    <w:rsid w:val="00A01B26"/>
    <w:rsid w:val="00A01BA7"/>
    <w:rsid w:val="00A01D82"/>
    <w:rsid w:val="00A02496"/>
    <w:rsid w:val="00A024DA"/>
    <w:rsid w:val="00A0285C"/>
    <w:rsid w:val="00A02AE7"/>
    <w:rsid w:val="00A02B3B"/>
    <w:rsid w:val="00A02D96"/>
    <w:rsid w:val="00A02E5E"/>
    <w:rsid w:val="00A03336"/>
    <w:rsid w:val="00A036CA"/>
    <w:rsid w:val="00A0384B"/>
    <w:rsid w:val="00A03AA1"/>
    <w:rsid w:val="00A03AE5"/>
    <w:rsid w:val="00A03B9B"/>
    <w:rsid w:val="00A03C19"/>
    <w:rsid w:val="00A04019"/>
    <w:rsid w:val="00A04476"/>
    <w:rsid w:val="00A04A1F"/>
    <w:rsid w:val="00A05540"/>
    <w:rsid w:val="00A05595"/>
    <w:rsid w:val="00A05E57"/>
    <w:rsid w:val="00A05F04"/>
    <w:rsid w:val="00A0646A"/>
    <w:rsid w:val="00A06874"/>
    <w:rsid w:val="00A068D3"/>
    <w:rsid w:val="00A069CA"/>
    <w:rsid w:val="00A06C6E"/>
    <w:rsid w:val="00A07152"/>
    <w:rsid w:val="00A07537"/>
    <w:rsid w:val="00A078B3"/>
    <w:rsid w:val="00A1095F"/>
    <w:rsid w:val="00A10F02"/>
    <w:rsid w:val="00A11031"/>
    <w:rsid w:val="00A1120D"/>
    <w:rsid w:val="00A11920"/>
    <w:rsid w:val="00A11A88"/>
    <w:rsid w:val="00A11B1B"/>
    <w:rsid w:val="00A11D4D"/>
    <w:rsid w:val="00A1223F"/>
    <w:rsid w:val="00A129C8"/>
    <w:rsid w:val="00A12ABF"/>
    <w:rsid w:val="00A12B6A"/>
    <w:rsid w:val="00A13AEB"/>
    <w:rsid w:val="00A13CB3"/>
    <w:rsid w:val="00A13F0D"/>
    <w:rsid w:val="00A1404F"/>
    <w:rsid w:val="00A1407E"/>
    <w:rsid w:val="00A145DB"/>
    <w:rsid w:val="00A14810"/>
    <w:rsid w:val="00A14A14"/>
    <w:rsid w:val="00A14AAC"/>
    <w:rsid w:val="00A15088"/>
    <w:rsid w:val="00A15209"/>
    <w:rsid w:val="00A15464"/>
    <w:rsid w:val="00A157CC"/>
    <w:rsid w:val="00A158E9"/>
    <w:rsid w:val="00A15DB7"/>
    <w:rsid w:val="00A15DF6"/>
    <w:rsid w:val="00A15E97"/>
    <w:rsid w:val="00A15F6B"/>
    <w:rsid w:val="00A15FB0"/>
    <w:rsid w:val="00A1613B"/>
    <w:rsid w:val="00A166E3"/>
    <w:rsid w:val="00A16841"/>
    <w:rsid w:val="00A16880"/>
    <w:rsid w:val="00A168B0"/>
    <w:rsid w:val="00A16D84"/>
    <w:rsid w:val="00A16E2B"/>
    <w:rsid w:val="00A1710E"/>
    <w:rsid w:val="00A171AF"/>
    <w:rsid w:val="00A17364"/>
    <w:rsid w:val="00A17503"/>
    <w:rsid w:val="00A17F80"/>
    <w:rsid w:val="00A205D8"/>
    <w:rsid w:val="00A2063C"/>
    <w:rsid w:val="00A20676"/>
    <w:rsid w:val="00A206CB"/>
    <w:rsid w:val="00A20C1E"/>
    <w:rsid w:val="00A20FC1"/>
    <w:rsid w:val="00A21107"/>
    <w:rsid w:val="00A21484"/>
    <w:rsid w:val="00A215B3"/>
    <w:rsid w:val="00A2176B"/>
    <w:rsid w:val="00A2188C"/>
    <w:rsid w:val="00A2258D"/>
    <w:rsid w:val="00A22598"/>
    <w:rsid w:val="00A22674"/>
    <w:rsid w:val="00A229F6"/>
    <w:rsid w:val="00A22ACB"/>
    <w:rsid w:val="00A22B90"/>
    <w:rsid w:val="00A23462"/>
    <w:rsid w:val="00A2398C"/>
    <w:rsid w:val="00A23AA6"/>
    <w:rsid w:val="00A23E31"/>
    <w:rsid w:val="00A23E70"/>
    <w:rsid w:val="00A24D20"/>
    <w:rsid w:val="00A250D7"/>
    <w:rsid w:val="00A2517C"/>
    <w:rsid w:val="00A26AF1"/>
    <w:rsid w:val="00A27847"/>
    <w:rsid w:val="00A27908"/>
    <w:rsid w:val="00A30058"/>
    <w:rsid w:val="00A3028C"/>
    <w:rsid w:val="00A3076D"/>
    <w:rsid w:val="00A308D3"/>
    <w:rsid w:val="00A30A31"/>
    <w:rsid w:val="00A30A7C"/>
    <w:rsid w:val="00A30B41"/>
    <w:rsid w:val="00A311C5"/>
    <w:rsid w:val="00A31539"/>
    <w:rsid w:val="00A31DE7"/>
    <w:rsid w:val="00A31E82"/>
    <w:rsid w:val="00A32783"/>
    <w:rsid w:val="00A32787"/>
    <w:rsid w:val="00A32C4E"/>
    <w:rsid w:val="00A32D8F"/>
    <w:rsid w:val="00A32F13"/>
    <w:rsid w:val="00A336AB"/>
    <w:rsid w:val="00A338DF"/>
    <w:rsid w:val="00A33DB1"/>
    <w:rsid w:val="00A33EBB"/>
    <w:rsid w:val="00A3452B"/>
    <w:rsid w:val="00A346D1"/>
    <w:rsid w:val="00A34923"/>
    <w:rsid w:val="00A3492B"/>
    <w:rsid w:val="00A34BB6"/>
    <w:rsid w:val="00A3513D"/>
    <w:rsid w:val="00A352FC"/>
    <w:rsid w:val="00A3542E"/>
    <w:rsid w:val="00A35BCA"/>
    <w:rsid w:val="00A36043"/>
    <w:rsid w:val="00A36151"/>
    <w:rsid w:val="00A36166"/>
    <w:rsid w:val="00A36EEB"/>
    <w:rsid w:val="00A371C8"/>
    <w:rsid w:val="00A378EF"/>
    <w:rsid w:val="00A3797B"/>
    <w:rsid w:val="00A37A37"/>
    <w:rsid w:val="00A37E54"/>
    <w:rsid w:val="00A37FA6"/>
    <w:rsid w:val="00A4041B"/>
    <w:rsid w:val="00A40562"/>
    <w:rsid w:val="00A405AD"/>
    <w:rsid w:val="00A4062A"/>
    <w:rsid w:val="00A409E8"/>
    <w:rsid w:val="00A40D02"/>
    <w:rsid w:val="00A40E6D"/>
    <w:rsid w:val="00A40F00"/>
    <w:rsid w:val="00A414BF"/>
    <w:rsid w:val="00A41735"/>
    <w:rsid w:val="00A418E5"/>
    <w:rsid w:val="00A4196E"/>
    <w:rsid w:val="00A41A70"/>
    <w:rsid w:val="00A41B4D"/>
    <w:rsid w:val="00A42328"/>
    <w:rsid w:val="00A42554"/>
    <w:rsid w:val="00A429DE"/>
    <w:rsid w:val="00A42C97"/>
    <w:rsid w:val="00A42D0D"/>
    <w:rsid w:val="00A42EF8"/>
    <w:rsid w:val="00A43053"/>
    <w:rsid w:val="00A431D4"/>
    <w:rsid w:val="00A43366"/>
    <w:rsid w:val="00A43A70"/>
    <w:rsid w:val="00A43C90"/>
    <w:rsid w:val="00A43CD7"/>
    <w:rsid w:val="00A44091"/>
    <w:rsid w:val="00A4425D"/>
    <w:rsid w:val="00A44A56"/>
    <w:rsid w:val="00A44BAD"/>
    <w:rsid w:val="00A45464"/>
    <w:rsid w:val="00A45F63"/>
    <w:rsid w:val="00A45F79"/>
    <w:rsid w:val="00A46140"/>
    <w:rsid w:val="00A4669D"/>
    <w:rsid w:val="00A466E0"/>
    <w:rsid w:val="00A46894"/>
    <w:rsid w:val="00A468F7"/>
    <w:rsid w:val="00A46A4A"/>
    <w:rsid w:val="00A46A9A"/>
    <w:rsid w:val="00A46B96"/>
    <w:rsid w:val="00A47186"/>
    <w:rsid w:val="00A476ED"/>
    <w:rsid w:val="00A4772D"/>
    <w:rsid w:val="00A4784C"/>
    <w:rsid w:val="00A50111"/>
    <w:rsid w:val="00A5011D"/>
    <w:rsid w:val="00A50272"/>
    <w:rsid w:val="00A50633"/>
    <w:rsid w:val="00A50A4E"/>
    <w:rsid w:val="00A50AB2"/>
    <w:rsid w:val="00A50BF2"/>
    <w:rsid w:val="00A50E77"/>
    <w:rsid w:val="00A50EDD"/>
    <w:rsid w:val="00A5117F"/>
    <w:rsid w:val="00A51587"/>
    <w:rsid w:val="00A51908"/>
    <w:rsid w:val="00A51A50"/>
    <w:rsid w:val="00A51B24"/>
    <w:rsid w:val="00A520D7"/>
    <w:rsid w:val="00A522E4"/>
    <w:rsid w:val="00A523B7"/>
    <w:rsid w:val="00A5250B"/>
    <w:rsid w:val="00A52862"/>
    <w:rsid w:val="00A528CB"/>
    <w:rsid w:val="00A52C22"/>
    <w:rsid w:val="00A52D5C"/>
    <w:rsid w:val="00A52E18"/>
    <w:rsid w:val="00A53067"/>
    <w:rsid w:val="00A53430"/>
    <w:rsid w:val="00A535B6"/>
    <w:rsid w:val="00A53652"/>
    <w:rsid w:val="00A53748"/>
    <w:rsid w:val="00A53CC9"/>
    <w:rsid w:val="00A53F16"/>
    <w:rsid w:val="00A543D7"/>
    <w:rsid w:val="00A54846"/>
    <w:rsid w:val="00A548D3"/>
    <w:rsid w:val="00A548D7"/>
    <w:rsid w:val="00A54A2E"/>
    <w:rsid w:val="00A54A86"/>
    <w:rsid w:val="00A54B4B"/>
    <w:rsid w:val="00A55701"/>
    <w:rsid w:val="00A55866"/>
    <w:rsid w:val="00A5611A"/>
    <w:rsid w:val="00A561C0"/>
    <w:rsid w:val="00A56383"/>
    <w:rsid w:val="00A56583"/>
    <w:rsid w:val="00A5688E"/>
    <w:rsid w:val="00A568A3"/>
    <w:rsid w:val="00A568C2"/>
    <w:rsid w:val="00A56B79"/>
    <w:rsid w:val="00A576CF"/>
    <w:rsid w:val="00A5778D"/>
    <w:rsid w:val="00A5784C"/>
    <w:rsid w:val="00A57AAB"/>
    <w:rsid w:val="00A57EDA"/>
    <w:rsid w:val="00A57F85"/>
    <w:rsid w:val="00A57FA5"/>
    <w:rsid w:val="00A60022"/>
    <w:rsid w:val="00A60312"/>
    <w:rsid w:val="00A60E8F"/>
    <w:rsid w:val="00A618B5"/>
    <w:rsid w:val="00A61B05"/>
    <w:rsid w:val="00A61B10"/>
    <w:rsid w:val="00A61C96"/>
    <w:rsid w:val="00A62013"/>
    <w:rsid w:val="00A628DC"/>
    <w:rsid w:val="00A62DF5"/>
    <w:rsid w:val="00A6305A"/>
    <w:rsid w:val="00A633A4"/>
    <w:rsid w:val="00A63573"/>
    <w:rsid w:val="00A63981"/>
    <w:rsid w:val="00A63C4E"/>
    <w:rsid w:val="00A645B8"/>
    <w:rsid w:val="00A64C8F"/>
    <w:rsid w:val="00A64E11"/>
    <w:rsid w:val="00A650C5"/>
    <w:rsid w:val="00A6514E"/>
    <w:rsid w:val="00A652D4"/>
    <w:rsid w:val="00A65346"/>
    <w:rsid w:val="00A655B1"/>
    <w:rsid w:val="00A65DB2"/>
    <w:rsid w:val="00A661F9"/>
    <w:rsid w:val="00A6623D"/>
    <w:rsid w:val="00A66F8F"/>
    <w:rsid w:val="00A67004"/>
    <w:rsid w:val="00A6719B"/>
    <w:rsid w:val="00A67325"/>
    <w:rsid w:val="00A67364"/>
    <w:rsid w:val="00A67684"/>
    <w:rsid w:val="00A67C05"/>
    <w:rsid w:val="00A67EDA"/>
    <w:rsid w:val="00A70750"/>
    <w:rsid w:val="00A70A10"/>
    <w:rsid w:val="00A711B8"/>
    <w:rsid w:val="00A714B7"/>
    <w:rsid w:val="00A7175E"/>
    <w:rsid w:val="00A717C3"/>
    <w:rsid w:val="00A71A32"/>
    <w:rsid w:val="00A71E90"/>
    <w:rsid w:val="00A72BA8"/>
    <w:rsid w:val="00A73023"/>
    <w:rsid w:val="00A73694"/>
    <w:rsid w:val="00A74137"/>
    <w:rsid w:val="00A7417E"/>
    <w:rsid w:val="00A744B8"/>
    <w:rsid w:val="00A746A7"/>
    <w:rsid w:val="00A7496F"/>
    <w:rsid w:val="00A74E2B"/>
    <w:rsid w:val="00A74F72"/>
    <w:rsid w:val="00A75314"/>
    <w:rsid w:val="00A7544B"/>
    <w:rsid w:val="00A75667"/>
    <w:rsid w:val="00A75987"/>
    <w:rsid w:val="00A76D09"/>
    <w:rsid w:val="00A7741C"/>
    <w:rsid w:val="00A7747D"/>
    <w:rsid w:val="00A77BC0"/>
    <w:rsid w:val="00A77DB5"/>
    <w:rsid w:val="00A80C41"/>
    <w:rsid w:val="00A810A6"/>
    <w:rsid w:val="00A8113F"/>
    <w:rsid w:val="00A81279"/>
    <w:rsid w:val="00A819D6"/>
    <w:rsid w:val="00A81D38"/>
    <w:rsid w:val="00A81DF4"/>
    <w:rsid w:val="00A81F7B"/>
    <w:rsid w:val="00A8206C"/>
    <w:rsid w:val="00A82116"/>
    <w:rsid w:val="00A82B94"/>
    <w:rsid w:val="00A8324E"/>
    <w:rsid w:val="00A83BA9"/>
    <w:rsid w:val="00A8449C"/>
    <w:rsid w:val="00A84532"/>
    <w:rsid w:val="00A848EF"/>
    <w:rsid w:val="00A84C3C"/>
    <w:rsid w:val="00A84E3D"/>
    <w:rsid w:val="00A8577D"/>
    <w:rsid w:val="00A8578C"/>
    <w:rsid w:val="00A857E4"/>
    <w:rsid w:val="00A857F5"/>
    <w:rsid w:val="00A85B9A"/>
    <w:rsid w:val="00A862C6"/>
    <w:rsid w:val="00A86518"/>
    <w:rsid w:val="00A86620"/>
    <w:rsid w:val="00A86F8F"/>
    <w:rsid w:val="00A87108"/>
    <w:rsid w:val="00A873EA"/>
    <w:rsid w:val="00A874A0"/>
    <w:rsid w:val="00A87526"/>
    <w:rsid w:val="00A877ED"/>
    <w:rsid w:val="00A87A5A"/>
    <w:rsid w:val="00A87B75"/>
    <w:rsid w:val="00A87DC4"/>
    <w:rsid w:val="00A87EB4"/>
    <w:rsid w:val="00A87F4B"/>
    <w:rsid w:val="00A9031A"/>
    <w:rsid w:val="00A90824"/>
    <w:rsid w:val="00A908BC"/>
    <w:rsid w:val="00A909A3"/>
    <w:rsid w:val="00A90F45"/>
    <w:rsid w:val="00A90FAA"/>
    <w:rsid w:val="00A91830"/>
    <w:rsid w:val="00A91882"/>
    <w:rsid w:val="00A91A56"/>
    <w:rsid w:val="00A91BD2"/>
    <w:rsid w:val="00A9240A"/>
    <w:rsid w:val="00A92733"/>
    <w:rsid w:val="00A927D6"/>
    <w:rsid w:val="00A92BE5"/>
    <w:rsid w:val="00A931D6"/>
    <w:rsid w:val="00A9352C"/>
    <w:rsid w:val="00A93535"/>
    <w:rsid w:val="00A93AD4"/>
    <w:rsid w:val="00A93F63"/>
    <w:rsid w:val="00A940BE"/>
    <w:rsid w:val="00A94285"/>
    <w:rsid w:val="00A946C8"/>
    <w:rsid w:val="00A9476B"/>
    <w:rsid w:val="00A94BEA"/>
    <w:rsid w:val="00A94D47"/>
    <w:rsid w:val="00A94DA1"/>
    <w:rsid w:val="00A95122"/>
    <w:rsid w:val="00A95179"/>
    <w:rsid w:val="00A95227"/>
    <w:rsid w:val="00A96316"/>
    <w:rsid w:val="00A9641C"/>
    <w:rsid w:val="00A9644F"/>
    <w:rsid w:val="00A9658A"/>
    <w:rsid w:val="00A96651"/>
    <w:rsid w:val="00A967F0"/>
    <w:rsid w:val="00A9682A"/>
    <w:rsid w:val="00A9686E"/>
    <w:rsid w:val="00A96872"/>
    <w:rsid w:val="00A96DEC"/>
    <w:rsid w:val="00A970DD"/>
    <w:rsid w:val="00A970ED"/>
    <w:rsid w:val="00A973FA"/>
    <w:rsid w:val="00A9752B"/>
    <w:rsid w:val="00A9764C"/>
    <w:rsid w:val="00A97EB0"/>
    <w:rsid w:val="00A97EEA"/>
    <w:rsid w:val="00AA0047"/>
    <w:rsid w:val="00AA0708"/>
    <w:rsid w:val="00AA0BF8"/>
    <w:rsid w:val="00AA0D3D"/>
    <w:rsid w:val="00AA0E86"/>
    <w:rsid w:val="00AA1105"/>
    <w:rsid w:val="00AA12A9"/>
    <w:rsid w:val="00AA17DB"/>
    <w:rsid w:val="00AA18C5"/>
    <w:rsid w:val="00AA19DB"/>
    <w:rsid w:val="00AA1C2D"/>
    <w:rsid w:val="00AA1D18"/>
    <w:rsid w:val="00AA1EFC"/>
    <w:rsid w:val="00AA2302"/>
    <w:rsid w:val="00AA2757"/>
    <w:rsid w:val="00AA2856"/>
    <w:rsid w:val="00AA3128"/>
    <w:rsid w:val="00AA315F"/>
    <w:rsid w:val="00AA331F"/>
    <w:rsid w:val="00AA3347"/>
    <w:rsid w:val="00AA3D6C"/>
    <w:rsid w:val="00AA400F"/>
    <w:rsid w:val="00AA43A4"/>
    <w:rsid w:val="00AA43E1"/>
    <w:rsid w:val="00AA44F0"/>
    <w:rsid w:val="00AA487A"/>
    <w:rsid w:val="00AA553F"/>
    <w:rsid w:val="00AA55BA"/>
    <w:rsid w:val="00AA58ED"/>
    <w:rsid w:val="00AA5A46"/>
    <w:rsid w:val="00AA5CDA"/>
    <w:rsid w:val="00AA5F3B"/>
    <w:rsid w:val="00AA64AF"/>
    <w:rsid w:val="00AA6AA3"/>
    <w:rsid w:val="00AA7258"/>
    <w:rsid w:val="00AA72F9"/>
    <w:rsid w:val="00AA7339"/>
    <w:rsid w:val="00AA7653"/>
    <w:rsid w:val="00AA7E77"/>
    <w:rsid w:val="00AB0326"/>
    <w:rsid w:val="00AB0792"/>
    <w:rsid w:val="00AB18C2"/>
    <w:rsid w:val="00AB19A4"/>
    <w:rsid w:val="00AB1A3B"/>
    <w:rsid w:val="00AB1BCB"/>
    <w:rsid w:val="00AB1D97"/>
    <w:rsid w:val="00AB1ED6"/>
    <w:rsid w:val="00AB2365"/>
    <w:rsid w:val="00AB28C0"/>
    <w:rsid w:val="00AB301A"/>
    <w:rsid w:val="00AB3152"/>
    <w:rsid w:val="00AB33CC"/>
    <w:rsid w:val="00AB34C8"/>
    <w:rsid w:val="00AB397D"/>
    <w:rsid w:val="00AB3B77"/>
    <w:rsid w:val="00AB3D33"/>
    <w:rsid w:val="00AB3D9F"/>
    <w:rsid w:val="00AB3DCC"/>
    <w:rsid w:val="00AB3F1A"/>
    <w:rsid w:val="00AB4165"/>
    <w:rsid w:val="00AB433A"/>
    <w:rsid w:val="00AB49C5"/>
    <w:rsid w:val="00AB4D04"/>
    <w:rsid w:val="00AB52D0"/>
    <w:rsid w:val="00AB559F"/>
    <w:rsid w:val="00AB57EA"/>
    <w:rsid w:val="00AB5D81"/>
    <w:rsid w:val="00AB5F3C"/>
    <w:rsid w:val="00AB60CB"/>
    <w:rsid w:val="00AB61A7"/>
    <w:rsid w:val="00AB624D"/>
    <w:rsid w:val="00AB6428"/>
    <w:rsid w:val="00AB6637"/>
    <w:rsid w:val="00AB6795"/>
    <w:rsid w:val="00AB6954"/>
    <w:rsid w:val="00AB6DD0"/>
    <w:rsid w:val="00AB6F83"/>
    <w:rsid w:val="00AB7569"/>
    <w:rsid w:val="00AB765F"/>
    <w:rsid w:val="00AB7842"/>
    <w:rsid w:val="00AB7B5C"/>
    <w:rsid w:val="00AB7C9B"/>
    <w:rsid w:val="00AB7F0F"/>
    <w:rsid w:val="00AB7F4D"/>
    <w:rsid w:val="00AC0248"/>
    <w:rsid w:val="00AC093C"/>
    <w:rsid w:val="00AC0A20"/>
    <w:rsid w:val="00AC0D49"/>
    <w:rsid w:val="00AC0FD0"/>
    <w:rsid w:val="00AC10E3"/>
    <w:rsid w:val="00AC1334"/>
    <w:rsid w:val="00AC1AA7"/>
    <w:rsid w:val="00AC1B27"/>
    <w:rsid w:val="00AC1D65"/>
    <w:rsid w:val="00AC1E04"/>
    <w:rsid w:val="00AC1E78"/>
    <w:rsid w:val="00AC2372"/>
    <w:rsid w:val="00AC239C"/>
    <w:rsid w:val="00AC2747"/>
    <w:rsid w:val="00AC29A6"/>
    <w:rsid w:val="00AC31ED"/>
    <w:rsid w:val="00AC346B"/>
    <w:rsid w:val="00AC3515"/>
    <w:rsid w:val="00AC35C0"/>
    <w:rsid w:val="00AC37C3"/>
    <w:rsid w:val="00AC393F"/>
    <w:rsid w:val="00AC3DB5"/>
    <w:rsid w:val="00AC405B"/>
    <w:rsid w:val="00AC45CC"/>
    <w:rsid w:val="00AC4723"/>
    <w:rsid w:val="00AC4C62"/>
    <w:rsid w:val="00AC4FC9"/>
    <w:rsid w:val="00AC5B93"/>
    <w:rsid w:val="00AC5BE3"/>
    <w:rsid w:val="00AC5CE1"/>
    <w:rsid w:val="00AC60BF"/>
    <w:rsid w:val="00AC60D4"/>
    <w:rsid w:val="00AC6506"/>
    <w:rsid w:val="00AC6DB9"/>
    <w:rsid w:val="00AC6E7C"/>
    <w:rsid w:val="00AC6F31"/>
    <w:rsid w:val="00AC6F63"/>
    <w:rsid w:val="00AC7406"/>
    <w:rsid w:val="00AC7714"/>
    <w:rsid w:val="00AC78A5"/>
    <w:rsid w:val="00AC7B9C"/>
    <w:rsid w:val="00AC7EAF"/>
    <w:rsid w:val="00AD01D3"/>
    <w:rsid w:val="00AD029A"/>
    <w:rsid w:val="00AD02A4"/>
    <w:rsid w:val="00AD0931"/>
    <w:rsid w:val="00AD099B"/>
    <w:rsid w:val="00AD0D10"/>
    <w:rsid w:val="00AD0E3F"/>
    <w:rsid w:val="00AD0F43"/>
    <w:rsid w:val="00AD15A3"/>
    <w:rsid w:val="00AD171D"/>
    <w:rsid w:val="00AD2184"/>
    <w:rsid w:val="00AD22EB"/>
    <w:rsid w:val="00AD23F2"/>
    <w:rsid w:val="00AD2844"/>
    <w:rsid w:val="00AD32C6"/>
    <w:rsid w:val="00AD3439"/>
    <w:rsid w:val="00AD357F"/>
    <w:rsid w:val="00AD399F"/>
    <w:rsid w:val="00AD3BB9"/>
    <w:rsid w:val="00AD4462"/>
    <w:rsid w:val="00AD4568"/>
    <w:rsid w:val="00AD482D"/>
    <w:rsid w:val="00AD48F7"/>
    <w:rsid w:val="00AD4F76"/>
    <w:rsid w:val="00AD5021"/>
    <w:rsid w:val="00AD51E4"/>
    <w:rsid w:val="00AD5690"/>
    <w:rsid w:val="00AD6301"/>
    <w:rsid w:val="00AD66A0"/>
    <w:rsid w:val="00AD6741"/>
    <w:rsid w:val="00AD68EB"/>
    <w:rsid w:val="00AD6C0B"/>
    <w:rsid w:val="00AD7103"/>
    <w:rsid w:val="00AD7112"/>
    <w:rsid w:val="00AD7908"/>
    <w:rsid w:val="00AE003C"/>
    <w:rsid w:val="00AE1068"/>
    <w:rsid w:val="00AE1881"/>
    <w:rsid w:val="00AE1A4C"/>
    <w:rsid w:val="00AE1AD4"/>
    <w:rsid w:val="00AE1D24"/>
    <w:rsid w:val="00AE249B"/>
    <w:rsid w:val="00AE2660"/>
    <w:rsid w:val="00AE26AE"/>
    <w:rsid w:val="00AE3030"/>
    <w:rsid w:val="00AE3291"/>
    <w:rsid w:val="00AE35C5"/>
    <w:rsid w:val="00AE3698"/>
    <w:rsid w:val="00AE39E9"/>
    <w:rsid w:val="00AE39EE"/>
    <w:rsid w:val="00AE3FDD"/>
    <w:rsid w:val="00AE429A"/>
    <w:rsid w:val="00AE44AD"/>
    <w:rsid w:val="00AE4521"/>
    <w:rsid w:val="00AE485B"/>
    <w:rsid w:val="00AE4C0A"/>
    <w:rsid w:val="00AE4CBC"/>
    <w:rsid w:val="00AE4CBE"/>
    <w:rsid w:val="00AE4CFD"/>
    <w:rsid w:val="00AE4F9E"/>
    <w:rsid w:val="00AE512C"/>
    <w:rsid w:val="00AE5374"/>
    <w:rsid w:val="00AE53E5"/>
    <w:rsid w:val="00AE5E59"/>
    <w:rsid w:val="00AE65BD"/>
    <w:rsid w:val="00AE6795"/>
    <w:rsid w:val="00AE717C"/>
    <w:rsid w:val="00AE77F6"/>
    <w:rsid w:val="00AE7956"/>
    <w:rsid w:val="00AE7D27"/>
    <w:rsid w:val="00AF0325"/>
    <w:rsid w:val="00AF091F"/>
    <w:rsid w:val="00AF0A0A"/>
    <w:rsid w:val="00AF120E"/>
    <w:rsid w:val="00AF15DA"/>
    <w:rsid w:val="00AF2531"/>
    <w:rsid w:val="00AF259F"/>
    <w:rsid w:val="00AF2745"/>
    <w:rsid w:val="00AF2759"/>
    <w:rsid w:val="00AF284B"/>
    <w:rsid w:val="00AF2FF8"/>
    <w:rsid w:val="00AF31BF"/>
    <w:rsid w:val="00AF321B"/>
    <w:rsid w:val="00AF3552"/>
    <w:rsid w:val="00AF363E"/>
    <w:rsid w:val="00AF3798"/>
    <w:rsid w:val="00AF438A"/>
    <w:rsid w:val="00AF51FF"/>
    <w:rsid w:val="00AF5A2F"/>
    <w:rsid w:val="00AF5A9F"/>
    <w:rsid w:val="00AF5BB4"/>
    <w:rsid w:val="00AF5CBA"/>
    <w:rsid w:val="00AF6021"/>
    <w:rsid w:val="00AF61C4"/>
    <w:rsid w:val="00AF6212"/>
    <w:rsid w:val="00AF63F3"/>
    <w:rsid w:val="00AF6406"/>
    <w:rsid w:val="00AF6895"/>
    <w:rsid w:val="00AF6AE0"/>
    <w:rsid w:val="00AF6B20"/>
    <w:rsid w:val="00AF6FBD"/>
    <w:rsid w:val="00AF7053"/>
    <w:rsid w:val="00AF7F8A"/>
    <w:rsid w:val="00B000C3"/>
    <w:rsid w:val="00B00806"/>
    <w:rsid w:val="00B00D99"/>
    <w:rsid w:val="00B00E86"/>
    <w:rsid w:val="00B017BD"/>
    <w:rsid w:val="00B018E9"/>
    <w:rsid w:val="00B01AAC"/>
    <w:rsid w:val="00B02835"/>
    <w:rsid w:val="00B028BE"/>
    <w:rsid w:val="00B029F1"/>
    <w:rsid w:val="00B03929"/>
    <w:rsid w:val="00B03AA5"/>
    <w:rsid w:val="00B03FCF"/>
    <w:rsid w:val="00B04990"/>
    <w:rsid w:val="00B053A9"/>
    <w:rsid w:val="00B05418"/>
    <w:rsid w:val="00B057D6"/>
    <w:rsid w:val="00B05AEB"/>
    <w:rsid w:val="00B05D45"/>
    <w:rsid w:val="00B065C7"/>
    <w:rsid w:val="00B0688F"/>
    <w:rsid w:val="00B06A6F"/>
    <w:rsid w:val="00B06F72"/>
    <w:rsid w:val="00B06F7E"/>
    <w:rsid w:val="00B07508"/>
    <w:rsid w:val="00B0791C"/>
    <w:rsid w:val="00B079F8"/>
    <w:rsid w:val="00B07A8D"/>
    <w:rsid w:val="00B07DE4"/>
    <w:rsid w:val="00B10133"/>
    <w:rsid w:val="00B105F2"/>
    <w:rsid w:val="00B108CE"/>
    <w:rsid w:val="00B10CAC"/>
    <w:rsid w:val="00B119B0"/>
    <w:rsid w:val="00B11BF6"/>
    <w:rsid w:val="00B11DB4"/>
    <w:rsid w:val="00B129C3"/>
    <w:rsid w:val="00B12CBF"/>
    <w:rsid w:val="00B130D3"/>
    <w:rsid w:val="00B132BE"/>
    <w:rsid w:val="00B13429"/>
    <w:rsid w:val="00B13F9D"/>
    <w:rsid w:val="00B14A3B"/>
    <w:rsid w:val="00B15101"/>
    <w:rsid w:val="00B15B56"/>
    <w:rsid w:val="00B15BCF"/>
    <w:rsid w:val="00B1618E"/>
    <w:rsid w:val="00B16543"/>
    <w:rsid w:val="00B16716"/>
    <w:rsid w:val="00B1683B"/>
    <w:rsid w:val="00B16ADD"/>
    <w:rsid w:val="00B16C6F"/>
    <w:rsid w:val="00B1713F"/>
    <w:rsid w:val="00B179B9"/>
    <w:rsid w:val="00B17AE6"/>
    <w:rsid w:val="00B17C8A"/>
    <w:rsid w:val="00B20051"/>
    <w:rsid w:val="00B20347"/>
    <w:rsid w:val="00B2044F"/>
    <w:rsid w:val="00B20B07"/>
    <w:rsid w:val="00B20E2A"/>
    <w:rsid w:val="00B212AA"/>
    <w:rsid w:val="00B214FD"/>
    <w:rsid w:val="00B217CD"/>
    <w:rsid w:val="00B221E9"/>
    <w:rsid w:val="00B22AE6"/>
    <w:rsid w:val="00B22C86"/>
    <w:rsid w:val="00B22E33"/>
    <w:rsid w:val="00B22F38"/>
    <w:rsid w:val="00B2313B"/>
    <w:rsid w:val="00B233CC"/>
    <w:rsid w:val="00B2419F"/>
    <w:rsid w:val="00B24555"/>
    <w:rsid w:val="00B248B5"/>
    <w:rsid w:val="00B24B02"/>
    <w:rsid w:val="00B24C1C"/>
    <w:rsid w:val="00B24FC9"/>
    <w:rsid w:val="00B25338"/>
    <w:rsid w:val="00B256C7"/>
    <w:rsid w:val="00B25808"/>
    <w:rsid w:val="00B25826"/>
    <w:rsid w:val="00B25890"/>
    <w:rsid w:val="00B2590A"/>
    <w:rsid w:val="00B25B3C"/>
    <w:rsid w:val="00B26003"/>
    <w:rsid w:val="00B26137"/>
    <w:rsid w:val="00B26567"/>
    <w:rsid w:val="00B26B68"/>
    <w:rsid w:val="00B26FA4"/>
    <w:rsid w:val="00B270E1"/>
    <w:rsid w:val="00B27551"/>
    <w:rsid w:val="00B2755B"/>
    <w:rsid w:val="00B279E5"/>
    <w:rsid w:val="00B27A20"/>
    <w:rsid w:val="00B27BAF"/>
    <w:rsid w:val="00B27C11"/>
    <w:rsid w:val="00B3017A"/>
    <w:rsid w:val="00B3021E"/>
    <w:rsid w:val="00B302CE"/>
    <w:rsid w:val="00B30488"/>
    <w:rsid w:val="00B30898"/>
    <w:rsid w:val="00B3091E"/>
    <w:rsid w:val="00B30B83"/>
    <w:rsid w:val="00B30DED"/>
    <w:rsid w:val="00B30E53"/>
    <w:rsid w:val="00B313AB"/>
    <w:rsid w:val="00B315E0"/>
    <w:rsid w:val="00B316F7"/>
    <w:rsid w:val="00B31852"/>
    <w:rsid w:val="00B31CE6"/>
    <w:rsid w:val="00B31D45"/>
    <w:rsid w:val="00B31F88"/>
    <w:rsid w:val="00B31FC8"/>
    <w:rsid w:val="00B32266"/>
    <w:rsid w:val="00B3230C"/>
    <w:rsid w:val="00B32656"/>
    <w:rsid w:val="00B32830"/>
    <w:rsid w:val="00B32C9C"/>
    <w:rsid w:val="00B32F8C"/>
    <w:rsid w:val="00B333A5"/>
    <w:rsid w:val="00B33B7B"/>
    <w:rsid w:val="00B33E23"/>
    <w:rsid w:val="00B33ECE"/>
    <w:rsid w:val="00B343BE"/>
    <w:rsid w:val="00B345E4"/>
    <w:rsid w:val="00B353BA"/>
    <w:rsid w:val="00B353DD"/>
    <w:rsid w:val="00B36091"/>
    <w:rsid w:val="00B36147"/>
    <w:rsid w:val="00B366A8"/>
    <w:rsid w:val="00B3672B"/>
    <w:rsid w:val="00B36963"/>
    <w:rsid w:val="00B36D6E"/>
    <w:rsid w:val="00B36F1C"/>
    <w:rsid w:val="00B3715F"/>
    <w:rsid w:val="00B3740A"/>
    <w:rsid w:val="00B378F7"/>
    <w:rsid w:val="00B40D38"/>
    <w:rsid w:val="00B410A0"/>
    <w:rsid w:val="00B4141D"/>
    <w:rsid w:val="00B41757"/>
    <w:rsid w:val="00B41931"/>
    <w:rsid w:val="00B41942"/>
    <w:rsid w:val="00B41DD2"/>
    <w:rsid w:val="00B42039"/>
    <w:rsid w:val="00B42845"/>
    <w:rsid w:val="00B4295E"/>
    <w:rsid w:val="00B42DE1"/>
    <w:rsid w:val="00B42F8A"/>
    <w:rsid w:val="00B42FAF"/>
    <w:rsid w:val="00B43147"/>
    <w:rsid w:val="00B43226"/>
    <w:rsid w:val="00B4367E"/>
    <w:rsid w:val="00B43A92"/>
    <w:rsid w:val="00B43AE0"/>
    <w:rsid w:val="00B43B21"/>
    <w:rsid w:val="00B43CE3"/>
    <w:rsid w:val="00B44147"/>
    <w:rsid w:val="00B443C1"/>
    <w:rsid w:val="00B449B7"/>
    <w:rsid w:val="00B44D84"/>
    <w:rsid w:val="00B45004"/>
    <w:rsid w:val="00B45A06"/>
    <w:rsid w:val="00B45C0B"/>
    <w:rsid w:val="00B45C8B"/>
    <w:rsid w:val="00B467BC"/>
    <w:rsid w:val="00B467D5"/>
    <w:rsid w:val="00B47359"/>
    <w:rsid w:val="00B47E15"/>
    <w:rsid w:val="00B50141"/>
    <w:rsid w:val="00B506FF"/>
    <w:rsid w:val="00B50991"/>
    <w:rsid w:val="00B50D99"/>
    <w:rsid w:val="00B50FEA"/>
    <w:rsid w:val="00B51005"/>
    <w:rsid w:val="00B5112F"/>
    <w:rsid w:val="00B51175"/>
    <w:rsid w:val="00B512FA"/>
    <w:rsid w:val="00B51471"/>
    <w:rsid w:val="00B51958"/>
    <w:rsid w:val="00B51D82"/>
    <w:rsid w:val="00B5250F"/>
    <w:rsid w:val="00B5263F"/>
    <w:rsid w:val="00B52BE5"/>
    <w:rsid w:val="00B53755"/>
    <w:rsid w:val="00B5397C"/>
    <w:rsid w:val="00B53DB7"/>
    <w:rsid w:val="00B54A83"/>
    <w:rsid w:val="00B54B9C"/>
    <w:rsid w:val="00B54C61"/>
    <w:rsid w:val="00B54FA9"/>
    <w:rsid w:val="00B55055"/>
    <w:rsid w:val="00B55095"/>
    <w:rsid w:val="00B55189"/>
    <w:rsid w:val="00B55B97"/>
    <w:rsid w:val="00B56083"/>
    <w:rsid w:val="00B5644C"/>
    <w:rsid w:val="00B56517"/>
    <w:rsid w:val="00B56816"/>
    <w:rsid w:val="00B56CF4"/>
    <w:rsid w:val="00B57385"/>
    <w:rsid w:val="00B573D3"/>
    <w:rsid w:val="00B57554"/>
    <w:rsid w:val="00B57647"/>
    <w:rsid w:val="00B57B0B"/>
    <w:rsid w:val="00B57C6A"/>
    <w:rsid w:val="00B60186"/>
    <w:rsid w:val="00B6076D"/>
    <w:rsid w:val="00B60A25"/>
    <w:rsid w:val="00B60D95"/>
    <w:rsid w:val="00B611CE"/>
    <w:rsid w:val="00B6159A"/>
    <w:rsid w:val="00B6170A"/>
    <w:rsid w:val="00B6175C"/>
    <w:rsid w:val="00B6180D"/>
    <w:rsid w:val="00B619F8"/>
    <w:rsid w:val="00B621D2"/>
    <w:rsid w:val="00B6223D"/>
    <w:rsid w:val="00B62425"/>
    <w:rsid w:val="00B628D3"/>
    <w:rsid w:val="00B62DA3"/>
    <w:rsid w:val="00B6308C"/>
    <w:rsid w:val="00B634CA"/>
    <w:rsid w:val="00B635CC"/>
    <w:rsid w:val="00B63DBA"/>
    <w:rsid w:val="00B64308"/>
    <w:rsid w:val="00B643DC"/>
    <w:rsid w:val="00B64760"/>
    <w:rsid w:val="00B64879"/>
    <w:rsid w:val="00B64BFD"/>
    <w:rsid w:val="00B64F1A"/>
    <w:rsid w:val="00B655D7"/>
    <w:rsid w:val="00B65606"/>
    <w:rsid w:val="00B657BC"/>
    <w:rsid w:val="00B65BD9"/>
    <w:rsid w:val="00B65BFE"/>
    <w:rsid w:val="00B65D68"/>
    <w:rsid w:val="00B66012"/>
    <w:rsid w:val="00B6649F"/>
    <w:rsid w:val="00B66535"/>
    <w:rsid w:val="00B66B7C"/>
    <w:rsid w:val="00B67002"/>
    <w:rsid w:val="00B676B9"/>
    <w:rsid w:val="00B676FE"/>
    <w:rsid w:val="00B67DE2"/>
    <w:rsid w:val="00B701B0"/>
    <w:rsid w:val="00B702D8"/>
    <w:rsid w:val="00B70598"/>
    <w:rsid w:val="00B70675"/>
    <w:rsid w:val="00B708B4"/>
    <w:rsid w:val="00B7093D"/>
    <w:rsid w:val="00B711B2"/>
    <w:rsid w:val="00B71600"/>
    <w:rsid w:val="00B719D8"/>
    <w:rsid w:val="00B71BB4"/>
    <w:rsid w:val="00B71C46"/>
    <w:rsid w:val="00B71F74"/>
    <w:rsid w:val="00B7227D"/>
    <w:rsid w:val="00B725A8"/>
    <w:rsid w:val="00B72AA8"/>
    <w:rsid w:val="00B72C7C"/>
    <w:rsid w:val="00B7341A"/>
    <w:rsid w:val="00B73C23"/>
    <w:rsid w:val="00B73C88"/>
    <w:rsid w:val="00B73D70"/>
    <w:rsid w:val="00B73E2B"/>
    <w:rsid w:val="00B7451D"/>
    <w:rsid w:val="00B74544"/>
    <w:rsid w:val="00B7493A"/>
    <w:rsid w:val="00B74A28"/>
    <w:rsid w:val="00B74D81"/>
    <w:rsid w:val="00B75212"/>
    <w:rsid w:val="00B7530C"/>
    <w:rsid w:val="00B75CFE"/>
    <w:rsid w:val="00B76710"/>
    <w:rsid w:val="00B767DC"/>
    <w:rsid w:val="00B771D1"/>
    <w:rsid w:val="00B771FF"/>
    <w:rsid w:val="00B7723D"/>
    <w:rsid w:val="00B776CF"/>
    <w:rsid w:val="00B77B44"/>
    <w:rsid w:val="00B77D24"/>
    <w:rsid w:val="00B77E9F"/>
    <w:rsid w:val="00B80308"/>
    <w:rsid w:val="00B80A8C"/>
    <w:rsid w:val="00B80DAE"/>
    <w:rsid w:val="00B81793"/>
    <w:rsid w:val="00B81F7A"/>
    <w:rsid w:val="00B8201A"/>
    <w:rsid w:val="00B8212C"/>
    <w:rsid w:val="00B8220E"/>
    <w:rsid w:val="00B827FD"/>
    <w:rsid w:val="00B8287B"/>
    <w:rsid w:val="00B82C45"/>
    <w:rsid w:val="00B830B1"/>
    <w:rsid w:val="00B834EA"/>
    <w:rsid w:val="00B83576"/>
    <w:rsid w:val="00B83813"/>
    <w:rsid w:val="00B838FC"/>
    <w:rsid w:val="00B83DE1"/>
    <w:rsid w:val="00B84727"/>
    <w:rsid w:val="00B84755"/>
    <w:rsid w:val="00B84806"/>
    <w:rsid w:val="00B84870"/>
    <w:rsid w:val="00B84B45"/>
    <w:rsid w:val="00B84E51"/>
    <w:rsid w:val="00B84F2B"/>
    <w:rsid w:val="00B84F37"/>
    <w:rsid w:val="00B85412"/>
    <w:rsid w:val="00B85608"/>
    <w:rsid w:val="00B858EF"/>
    <w:rsid w:val="00B85A5C"/>
    <w:rsid w:val="00B8607F"/>
    <w:rsid w:val="00B86144"/>
    <w:rsid w:val="00B862E9"/>
    <w:rsid w:val="00B8646E"/>
    <w:rsid w:val="00B86522"/>
    <w:rsid w:val="00B86884"/>
    <w:rsid w:val="00B86D04"/>
    <w:rsid w:val="00B86E58"/>
    <w:rsid w:val="00B877DC"/>
    <w:rsid w:val="00B87941"/>
    <w:rsid w:val="00B879A9"/>
    <w:rsid w:val="00B87A99"/>
    <w:rsid w:val="00B87B67"/>
    <w:rsid w:val="00B87FA2"/>
    <w:rsid w:val="00B90595"/>
    <w:rsid w:val="00B905E0"/>
    <w:rsid w:val="00B90A4E"/>
    <w:rsid w:val="00B90A84"/>
    <w:rsid w:val="00B90C7A"/>
    <w:rsid w:val="00B910C7"/>
    <w:rsid w:val="00B91233"/>
    <w:rsid w:val="00B9145D"/>
    <w:rsid w:val="00B91624"/>
    <w:rsid w:val="00B91877"/>
    <w:rsid w:val="00B9197B"/>
    <w:rsid w:val="00B919F0"/>
    <w:rsid w:val="00B91A6E"/>
    <w:rsid w:val="00B91D74"/>
    <w:rsid w:val="00B92072"/>
    <w:rsid w:val="00B9218B"/>
    <w:rsid w:val="00B92792"/>
    <w:rsid w:val="00B92BC2"/>
    <w:rsid w:val="00B92D3D"/>
    <w:rsid w:val="00B92EB6"/>
    <w:rsid w:val="00B931A4"/>
    <w:rsid w:val="00B93247"/>
    <w:rsid w:val="00B94525"/>
    <w:rsid w:val="00B945A7"/>
    <w:rsid w:val="00B946D1"/>
    <w:rsid w:val="00B94ED6"/>
    <w:rsid w:val="00B95034"/>
    <w:rsid w:val="00B95E4E"/>
    <w:rsid w:val="00B9627F"/>
    <w:rsid w:val="00B967B1"/>
    <w:rsid w:val="00B96E68"/>
    <w:rsid w:val="00B96E76"/>
    <w:rsid w:val="00B96EA9"/>
    <w:rsid w:val="00B97151"/>
    <w:rsid w:val="00B97780"/>
    <w:rsid w:val="00BA017A"/>
    <w:rsid w:val="00BA01D1"/>
    <w:rsid w:val="00BA0350"/>
    <w:rsid w:val="00BA047C"/>
    <w:rsid w:val="00BA054F"/>
    <w:rsid w:val="00BA0D93"/>
    <w:rsid w:val="00BA1204"/>
    <w:rsid w:val="00BA123B"/>
    <w:rsid w:val="00BA13C1"/>
    <w:rsid w:val="00BA1451"/>
    <w:rsid w:val="00BA181D"/>
    <w:rsid w:val="00BA18ED"/>
    <w:rsid w:val="00BA1A39"/>
    <w:rsid w:val="00BA1EE1"/>
    <w:rsid w:val="00BA2D52"/>
    <w:rsid w:val="00BA2ED6"/>
    <w:rsid w:val="00BA2EF1"/>
    <w:rsid w:val="00BA3455"/>
    <w:rsid w:val="00BA35F9"/>
    <w:rsid w:val="00BA3721"/>
    <w:rsid w:val="00BA3B58"/>
    <w:rsid w:val="00BA3F3B"/>
    <w:rsid w:val="00BA3F69"/>
    <w:rsid w:val="00BA43CF"/>
    <w:rsid w:val="00BA4802"/>
    <w:rsid w:val="00BA4ABA"/>
    <w:rsid w:val="00BA4C99"/>
    <w:rsid w:val="00BA4D86"/>
    <w:rsid w:val="00BA5228"/>
    <w:rsid w:val="00BA525B"/>
    <w:rsid w:val="00BA5324"/>
    <w:rsid w:val="00BA5489"/>
    <w:rsid w:val="00BA6097"/>
    <w:rsid w:val="00BA6BA4"/>
    <w:rsid w:val="00BA6D37"/>
    <w:rsid w:val="00BA6D72"/>
    <w:rsid w:val="00BA7231"/>
    <w:rsid w:val="00BA759E"/>
    <w:rsid w:val="00BA7802"/>
    <w:rsid w:val="00BA7A88"/>
    <w:rsid w:val="00BA7BF4"/>
    <w:rsid w:val="00BB0417"/>
    <w:rsid w:val="00BB059B"/>
    <w:rsid w:val="00BB093D"/>
    <w:rsid w:val="00BB0D1A"/>
    <w:rsid w:val="00BB0D51"/>
    <w:rsid w:val="00BB0D75"/>
    <w:rsid w:val="00BB1339"/>
    <w:rsid w:val="00BB147A"/>
    <w:rsid w:val="00BB1655"/>
    <w:rsid w:val="00BB1708"/>
    <w:rsid w:val="00BB2751"/>
    <w:rsid w:val="00BB27CA"/>
    <w:rsid w:val="00BB2AA1"/>
    <w:rsid w:val="00BB2B54"/>
    <w:rsid w:val="00BB2F91"/>
    <w:rsid w:val="00BB3175"/>
    <w:rsid w:val="00BB3477"/>
    <w:rsid w:val="00BB3B3B"/>
    <w:rsid w:val="00BB3D60"/>
    <w:rsid w:val="00BB4558"/>
    <w:rsid w:val="00BB4698"/>
    <w:rsid w:val="00BB4B1F"/>
    <w:rsid w:val="00BB4B21"/>
    <w:rsid w:val="00BB4B9F"/>
    <w:rsid w:val="00BB4E1B"/>
    <w:rsid w:val="00BB5047"/>
    <w:rsid w:val="00BB514A"/>
    <w:rsid w:val="00BB52AC"/>
    <w:rsid w:val="00BB5457"/>
    <w:rsid w:val="00BB5485"/>
    <w:rsid w:val="00BB5826"/>
    <w:rsid w:val="00BB5A77"/>
    <w:rsid w:val="00BB5C13"/>
    <w:rsid w:val="00BB671F"/>
    <w:rsid w:val="00BB70C3"/>
    <w:rsid w:val="00BB7270"/>
    <w:rsid w:val="00BB7514"/>
    <w:rsid w:val="00BB751E"/>
    <w:rsid w:val="00BB76D9"/>
    <w:rsid w:val="00BB77E6"/>
    <w:rsid w:val="00BB7C4E"/>
    <w:rsid w:val="00BB7D45"/>
    <w:rsid w:val="00BC027F"/>
    <w:rsid w:val="00BC02FA"/>
    <w:rsid w:val="00BC04BB"/>
    <w:rsid w:val="00BC0D37"/>
    <w:rsid w:val="00BC0E10"/>
    <w:rsid w:val="00BC0F0A"/>
    <w:rsid w:val="00BC0F18"/>
    <w:rsid w:val="00BC15B2"/>
    <w:rsid w:val="00BC19CE"/>
    <w:rsid w:val="00BC19DC"/>
    <w:rsid w:val="00BC1B75"/>
    <w:rsid w:val="00BC1EF9"/>
    <w:rsid w:val="00BC204A"/>
    <w:rsid w:val="00BC2541"/>
    <w:rsid w:val="00BC2ED2"/>
    <w:rsid w:val="00BC2F4A"/>
    <w:rsid w:val="00BC2FDE"/>
    <w:rsid w:val="00BC34CB"/>
    <w:rsid w:val="00BC34DB"/>
    <w:rsid w:val="00BC39A5"/>
    <w:rsid w:val="00BC3CAE"/>
    <w:rsid w:val="00BC3D0D"/>
    <w:rsid w:val="00BC3ED7"/>
    <w:rsid w:val="00BC3F6F"/>
    <w:rsid w:val="00BC4BB8"/>
    <w:rsid w:val="00BC4EF3"/>
    <w:rsid w:val="00BC50E1"/>
    <w:rsid w:val="00BC58E4"/>
    <w:rsid w:val="00BC5933"/>
    <w:rsid w:val="00BC5D19"/>
    <w:rsid w:val="00BC5E65"/>
    <w:rsid w:val="00BC6008"/>
    <w:rsid w:val="00BC6286"/>
    <w:rsid w:val="00BC64C6"/>
    <w:rsid w:val="00BC6A37"/>
    <w:rsid w:val="00BC6C4A"/>
    <w:rsid w:val="00BC7376"/>
    <w:rsid w:val="00BC790E"/>
    <w:rsid w:val="00BC7955"/>
    <w:rsid w:val="00BC795C"/>
    <w:rsid w:val="00BC7FF4"/>
    <w:rsid w:val="00BD0157"/>
    <w:rsid w:val="00BD045C"/>
    <w:rsid w:val="00BD08D0"/>
    <w:rsid w:val="00BD0CB1"/>
    <w:rsid w:val="00BD16F3"/>
    <w:rsid w:val="00BD1944"/>
    <w:rsid w:val="00BD19FA"/>
    <w:rsid w:val="00BD2541"/>
    <w:rsid w:val="00BD2936"/>
    <w:rsid w:val="00BD2B84"/>
    <w:rsid w:val="00BD2F80"/>
    <w:rsid w:val="00BD3227"/>
    <w:rsid w:val="00BD3307"/>
    <w:rsid w:val="00BD3B63"/>
    <w:rsid w:val="00BD3C26"/>
    <w:rsid w:val="00BD3C54"/>
    <w:rsid w:val="00BD3C86"/>
    <w:rsid w:val="00BD4056"/>
    <w:rsid w:val="00BD40B7"/>
    <w:rsid w:val="00BD4A96"/>
    <w:rsid w:val="00BD4B75"/>
    <w:rsid w:val="00BD5319"/>
    <w:rsid w:val="00BD5802"/>
    <w:rsid w:val="00BD5EEA"/>
    <w:rsid w:val="00BD6343"/>
    <w:rsid w:val="00BD69D0"/>
    <w:rsid w:val="00BD6B19"/>
    <w:rsid w:val="00BD7359"/>
    <w:rsid w:val="00BD7618"/>
    <w:rsid w:val="00BD7732"/>
    <w:rsid w:val="00BD7BB7"/>
    <w:rsid w:val="00BD7EA0"/>
    <w:rsid w:val="00BE03C7"/>
    <w:rsid w:val="00BE03D8"/>
    <w:rsid w:val="00BE0B0E"/>
    <w:rsid w:val="00BE12E3"/>
    <w:rsid w:val="00BE177F"/>
    <w:rsid w:val="00BE1B1A"/>
    <w:rsid w:val="00BE217D"/>
    <w:rsid w:val="00BE2210"/>
    <w:rsid w:val="00BE25FD"/>
    <w:rsid w:val="00BE297B"/>
    <w:rsid w:val="00BE2A94"/>
    <w:rsid w:val="00BE2D97"/>
    <w:rsid w:val="00BE3535"/>
    <w:rsid w:val="00BE3705"/>
    <w:rsid w:val="00BE377E"/>
    <w:rsid w:val="00BE3AD4"/>
    <w:rsid w:val="00BE3B6B"/>
    <w:rsid w:val="00BE3DA5"/>
    <w:rsid w:val="00BE40A4"/>
    <w:rsid w:val="00BE45F1"/>
    <w:rsid w:val="00BE4A75"/>
    <w:rsid w:val="00BE4C34"/>
    <w:rsid w:val="00BE4D0D"/>
    <w:rsid w:val="00BE4E65"/>
    <w:rsid w:val="00BE5570"/>
    <w:rsid w:val="00BE5997"/>
    <w:rsid w:val="00BE5AB6"/>
    <w:rsid w:val="00BE5AC7"/>
    <w:rsid w:val="00BE5D54"/>
    <w:rsid w:val="00BE5E57"/>
    <w:rsid w:val="00BE63D9"/>
    <w:rsid w:val="00BE6759"/>
    <w:rsid w:val="00BE68A4"/>
    <w:rsid w:val="00BE6D5E"/>
    <w:rsid w:val="00BE7023"/>
    <w:rsid w:val="00BE74A5"/>
    <w:rsid w:val="00BE77FE"/>
    <w:rsid w:val="00BE7AD0"/>
    <w:rsid w:val="00BE7BA3"/>
    <w:rsid w:val="00BE7F80"/>
    <w:rsid w:val="00BF04CA"/>
    <w:rsid w:val="00BF0611"/>
    <w:rsid w:val="00BF0768"/>
    <w:rsid w:val="00BF0E90"/>
    <w:rsid w:val="00BF1632"/>
    <w:rsid w:val="00BF1701"/>
    <w:rsid w:val="00BF19AC"/>
    <w:rsid w:val="00BF1A21"/>
    <w:rsid w:val="00BF1E77"/>
    <w:rsid w:val="00BF1EC5"/>
    <w:rsid w:val="00BF229A"/>
    <w:rsid w:val="00BF2FA8"/>
    <w:rsid w:val="00BF2FEC"/>
    <w:rsid w:val="00BF3839"/>
    <w:rsid w:val="00BF3ACA"/>
    <w:rsid w:val="00BF3BB7"/>
    <w:rsid w:val="00BF3C6F"/>
    <w:rsid w:val="00BF3CE0"/>
    <w:rsid w:val="00BF3CED"/>
    <w:rsid w:val="00BF3E58"/>
    <w:rsid w:val="00BF3ECE"/>
    <w:rsid w:val="00BF4191"/>
    <w:rsid w:val="00BF41F6"/>
    <w:rsid w:val="00BF45B6"/>
    <w:rsid w:val="00BF45EE"/>
    <w:rsid w:val="00BF4936"/>
    <w:rsid w:val="00BF4A8E"/>
    <w:rsid w:val="00BF4A9F"/>
    <w:rsid w:val="00BF521B"/>
    <w:rsid w:val="00BF5564"/>
    <w:rsid w:val="00BF662C"/>
    <w:rsid w:val="00BF6A91"/>
    <w:rsid w:val="00BF6B0F"/>
    <w:rsid w:val="00BF6C36"/>
    <w:rsid w:val="00BF6D19"/>
    <w:rsid w:val="00BF732E"/>
    <w:rsid w:val="00BF73E4"/>
    <w:rsid w:val="00BF75D8"/>
    <w:rsid w:val="00BF7679"/>
    <w:rsid w:val="00BF7A41"/>
    <w:rsid w:val="00BF7AE0"/>
    <w:rsid w:val="00C001BE"/>
    <w:rsid w:val="00C0061D"/>
    <w:rsid w:val="00C008A4"/>
    <w:rsid w:val="00C00A6E"/>
    <w:rsid w:val="00C00CE3"/>
    <w:rsid w:val="00C00D12"/>
    <w:rsid w:val="00C010AD"/>
    <w:rsid w:val="00C016AD"/>
    <w:rsid w:val="00C017A5"/>
    <w:rsid w:val="00C01DDC"/>
    <w:rsid w:val="00C020BE"/>
    <w:rsid w:val="00C021A3"/>
    <w:rsid w:val="00C02637"/>
    <w:rsid w:val="00C027A7"/>
    <w:rsid w:val="00C02AA5"/>
    <w:rsid w:val="00C02C98"/>
    <w:rsid w:val="00C02D27"/>
    <w:rsid w:val="00C02DC5"/>
    <w:rsid w:val="00C03387"/>
    <w:rsid w:val="00C0338B"/>
    <w:rsid w:val="00C03547"/>
    <w:rsid w:val="00C03797"/>
    <w:rsid w:val="00C0391C"/>
    <w:rsid w:val="00C03C26"/>
    <w:rsid w:val="00C03D1E"/>
    <w:rsid w:val="00C04618"/>
    <w:rsid w:val="00C04C83"/>
    <w:rsid w:val="00C050E2"/>
    <w:rsid w:val="00C05904"/>
    <w:rsid w:val="00C05B6C"/>
    <w:rsid w:val="00C0628D"/>
    <w:rsid w:val="00C06857"/>
    <w:rsid w:val="00C06C7E"/>
    <w:rsid w:val="00C06E19"/>
    <w:rsid w:val="00C070A8"/>
    <w:rsid w:val="00C07B65"/>
    <w:rsid w:val="00C07CCE"/>
    <w:rsid w:val="00C103FB"/>
    <w:rsid w:val="00C1074D"/>
    <w:rsid w:val="00C1098D"/>
    <w:rsid w:val="00C10E1D"/>
    <w:rsid w:val="00C1127B"/>
    <w:rsid w:val="00C114BE"/>
    <w:rsid w:val="00C1208E"/>
    <w:rsid w:val="00C125FA"/>
    <w:rsid w:val="00C12B84"/>
    <w:rsid w:val="00C12BBA"/>
    <w:rsid w:val="00C12FE3"/>
    <w:rsid w:val="00C1303D"/>
    <w:rsid w:val="00C133D1"/>
    <w:rsid w:val="00C13CA9"/>
    <w:rsid w:val="00C13E00"/>
    <w:rsid w:val="00C1437D"/>
    <w:rsid w:val="00C148BC"/>
    <w:rsid w:val="00C14F5F"/>
    <w:rsid w:val="00C15438"/>
    <w:rsid w:val="00C15568"/>
    <w:rsid w:val="00C158F1"/>
    <w:rsid w:val="00C15E9E"/>
    <w:rsid w:val="00C1621B"/>
    <w:rsid w:val="00C166C7"/>
    <w:rsid w:val="00C16E6B"/>
    <w:rsid w:val="00C16FDE"/>
    <w:rsid w:val="00C16FF3"/>
    <w:rsid w:val="00C178A5"/>
    <w:rsid w:val="00C201FA"/>
    <w:rsid w:val="00C2070A"/>
    <w:rsid w:val="00C20DBA"/>
    <w:rsid w:val="00C20EE4"/>
    <w:rsid w:val="00C220CE"/>
    <w:rsid w:val="00C22233"/>
    <w:rsid w:val="00C22328"/>
    <w:rsid w:val="00C224C7"/>
    <w:rsid w:val="00C22613"/>
    <w:rsid w:val="00C22900"/>
    <w:rsid w:val="00C229DC"/>
    <w:rsid w:val="00C22CB7"/>
    <w:rsid w:val="00C22F7B"/>
    <w:rsid w:val="00C23197"/>
    <w:rsid w:val="00C23577"/>
    <w:rsid w:val="00C23AED"/>
    <w:rsid w:val="00C23B49"/>
    <w:rsid w:val="00C23C8C"/>
    <w:rsid w:val="00C23F10"/>
    <w:rsid w:val="00C2439A"/>
    <w:rsid w:val="00C24452"/>
    <w:rsid w:val="00C2454A"/>
    <w:rsid w:val="00C245F0"/>
    <w:rsid w:val="00C24BEE"/>
    <w:rsid w:val="00C24D16"/>
    <w:rsid w:val="00C25349"/>
    <w:rsid w:val="00C25401"/>
    <w:rsid w:val="00C25A45"/>
    <w:rsid w:val="00C26594"/>
    <w:rsid w:val="00C26AB9"/>
    <w:rsid w:val="00C27889"/>
    <w:rsid w:val="00C27F01"/>
    <w:rsid w:val="00C27F4F"/>
    <w:rsid w:val="00C3042D"/>
    <w:rsid w:val="00C30890"/>
    <w:rsid w:val="00C308E8"/>
    <w:rsid w:val="00C30C1C"/>
    <w:rsid w:val="00C30E65"/>
    <w:rsid w:val="00C312EB"/>
    <w:rsid w:val="00C31F34"/>
    <w:rsid w:val="00C31FA2"/>
    <w:rsid w:val="00C3238D"/>
    <w:rsid w:val="00C32AA1"/>
    <w:rsid w:val="00C332E3"/>
    <w:rsid w:val="00C337D8"/>
    <w:rsid w:val="00C33BC2"/>
    <w:rsid w:val="00C33E27"/>
    <w:rsid w:val="00C3405B"/>
    <w:rsid w:val="00C34543"/>
    <w:rsid w:val="00C34F10"/>
    <w:rsid w:val="00C3538A"/>
    <w:rsid w:val="00C35B93"/>
    <w:rsid w:val="00C35E80"/>
    <w:rsid w:val="00C362B7"/>
    <w:rsid w:val="00C3660E"/>
    <w:rsid w:val="00C36623"/>
    <w:rsid w:val="00C3667D"/>
    <w:rsid w:val="00C3693F"/>
    <w:rsid w:val="00C36F2C"/>
    <w:rsid w:val="00C3712D"/>
    <w:rsid w:val="00C37397"/>
    <w:rsid w:val="00C37988"/>
    <w:rsid w:val="00C37A6A"/>
    <w:rsid w:val="00C37CF3"/>
    <w:rsid w:val="00C37F57"/>
    <w:rsid w:val="00C40073"/>
    <w:rsid w:val="00C403FF"/>
    <w:rsid w:val="00C409BD"/>
    <w:rsid w:val="00C40C2C"/>
    <w:rsid w:val="00C40EC7"/>
    <w:rsid w:val="00C41030"/>
    <w:rsid w:val="00C41128"/>
    <w:rsid w:val="00C41204"/>
    <w:rsid w:val="00C41A78"/>
    <w:rsid w:val="00C41C69"/>
    <w:rsid w:val="00C41E42"/>
    <w:rsid w:val="00C41F54"/>
    <w:rsid w:val="00C420EA"/>
    <w:rsid w:val="00C421D4"/>
    <w:rsid w:val="00C42752"/>
    <w:rsid w:val="00C42E59"/>
    <w:rsid w:val="00C42E60"/>
    <w:rsid w:val="00C43333"/>
    <w:rsid w:val="00C4344D"/>
    <w:rsid w:val="00C434E3"/>
    <w:rsid w:val="00C436B8"/>
    <w:rsid w:val="00C438C4"/>
    <w:rsid w:val="00C439D4"/>
    <w:rsid w:val="00C443D7"/>
    <w:rsid w:val="00C447A6"/>
    <w:rsid w:val="00C44C68"/>
    <w:rsid w:val="00C45257"/>
    <w:rsid w:val="00C453A2"/>
    <w:rsid w:val="00C45A30"/>
    <w:rsid w:val="00C46971"/>
    <w:rsid w:val="00C471A6"/>
    <w:rsid w:val="00C4735E"/>
    <w:rsid w:val="00C47496"/>
    <w:rsid w:val="00C47A15"/>
    <w:rsid w:val="00C47B02"/>
    <w:rsid w:val="00C50EF8"/>
    <w:rsid w:val="00C51053"/>
    <w:rsid w:val="00C511CD"/>
    <w:rsid w:val="00C517B7"/>
    <w:rsid w:val="00C5182E"/>
    <w:rsid w:val="00C51B00"/>
    <w:rsid w:val="00C51DDF"/>
    <w:rsid w:val="00C523D7"/>
    <w:rsid w:val="00C524F0"/>
    <w:rsid w:val="00C52EBB"/>
    <w:rsid w:val="00C52F04"/>
    <w:rsid w:val="00C53097"/>
    <w:rsid w:val="00C536EE"/>
    <w:rsid w:val="00C53813"/>
    <w:rsid w:val="00C53A6A"/>
    <w:rsid w:val="00C53BA9"/>
    <w:rsid w:val="00C53EEC"/>
    <w:rsid w:val="00C54178"/>
    <w:rsid w:val="00C54419"/>
    <w:rsid w:val="00C54F5D"/>
    <w:rsid w:val="00C5511B"/>
    <w:rsid w:val="00C55390"/>
    <w:rsid w:val="00C555CC"/>
    <w:rsid w:val="00C55934"/>
    <w:rsid w:val="00C55940"/>
    <w:rsid w:val="00C55E73"/>
    <w:rsid w:val="00C55FDC"/>
    <w:rsid w:val="00C567CA"/>
    <w:rsid w:val="00C56AD1"/>
    <w:rsid w:val="00C56BEA"/>
    <w:rsid w:val="00C56CAE"/>
    <w:rsid w:val="00C57766"/>
    <w:rsid w:val="00C60466"/>
    <w:rsid w:val="00C6067D"/>
    <w:rsid w:val="00C60DC2"/>
    <w:rsid w:val="00C612E5"/>
    <w:rsid w:val="00C615A3"/>
    <w:rsid w:val="00C61696"/>
    <w:rsid w:val="00C617F2"/>
    <w:rsid w:val="00C61E33"/>
    <w:rsid w:val="00C620FD"/>
    <w:rsid w:val="00C6226B"/>
    <w:rsid w:val="00C623E3"/>
    <w:rsid w:val="00C624D5"/>
    <w:rsid w:val="00C6275B"/>
    <w:rsid w:val="00C627B6"/>
    <w:rsid w:val="00C62B86"/>
    <w:rsid w:val="00C62C3A"/>
    <w:rsid w:val="00C62E50"/>
    <w:rsid w:val="00C62EA3"/>
    <w:rsid w:val="00C632F1"/>
    <w:rsid w:val="00C63354"/>
    <w:rsid w:val="00C6356B"/>
    <w:rsid w:val="00C63771"/>
    <w:rsid w:val="00C639E4"/>
    <w:rsid w:val="00C639E9"/>
    <w:rsid w:val="00C63B80"/>
    <w:rsid w:val="00C64007"/>
    <w:rsid w:val="00C654A9"/>
    <w:rsid w:val="00C65724"/>
    <w:rsid w:val="00C6572D"/>
    <w:rsid w:val="00C65971"/>
    <w:rsid w:val="00C65AC4"/>
    <w:rsid w:val="00C65AFF"/>
    <w:rsid w:val="00C65E58"/>
    <w:rsid w:val="00C6682E"/>
    <w:rsid w:val="00C668DD"/>
    <w:rsid w:val="00C66B3A"/>
    <w:rsid w:val="00C66BA2"/>
    <w:rsid w:val="00C66D07"/>
    <w:rsid w:val="00C6704A"/>
    <w:rsid w:val="00C67063"/>
    <w:rsid w:val="00C6756D"/>
    <w:rsid w:val="00C676A0"/>
    <w:rsid w:val="00C67A56"/>
    <w:rsid w:val="00C67BC5"/>
    <w:rsid w:val="00C67E05"/>
    <w:rsid w:val="00C704AF"/>
    <w:rsid w:val="00C70BAF"/>
    <w:rsid w:val="00C70D38"/>
    <w:rsid w:val="00C7100A"/>
    <w:rsid w:val="00C71058"/>
    <w:rsid w:val="00C7125F"/>
    <w:rsid w:val="00C713A6"/>
    <w:rsid w:val="00C71417"/>
    <w:rsid w:val="00C71949"/>
    <w:rsid w:val="00C719D9"/>
    <w:rsid w:val="00C71CED"/>
    <w:rsid w:val="00C722CA"/>
    <w:rsid w:val="00C723A2"/>
    <w:rsid w:val="00C72573"/>
    <w:rsid w:val="00C72EB0"/>
    <w:rsid w:val="00C72FE7"/>
    <w:rsid w:val="00C72FF6"/>
    <w:rsid w:val="00C7311D"/>
    <w:rsid w:val="00C73629"/>
    <w:rsid w:val="00C738E3"/>
    <w:rsid w:val="00C73960"/>
    <w:rsid w:val="00C73CD0"/>
    <w:rsid w:val="00C74AAD"/>
    <w:rsid w:val="00C74E8B"/>
    <w:rsid w:val="00C74E8D"/>
    <w:rsid w:val="00C750B8"/>
    <w:rsid w:val="00C75128"/>
    <w:rsid w:val="00C753E5"/>
    <w:rsid w:val="00C754D2"/>
    <w:rsid w:val="00C75921"/>
    <w:rsid w:val="00C75B0B"/>
    <w:rsid w:val="00C75DF3"/>
    <w:rsid w:val="00C75E0A"/>
    <w:rsid w:val="00C7623A"/>
    <w:rsid w:val="00C7646C"/>
    <w:rsid w:val="00C764EC"/>
    <w:rsid w:val="00C76723"/>
    <w:rsid w:val="00C76940"/>
    <w:rsid w:val="00C76F00"/>
    <w:rsid w:val="00C774DA"/>
    <w:rsid w:val="00C7761C"/>
    <w:rsid w:val="00C778C6"/>
    <w:rsid w:val="00C8032E"/>
    <w:rsid w:val="00C80798"/>
    <w:rsid w:val="00C808F9"/>
    <w:rsid w:val="00C80C62"/>
    <w:rsid w:val="00C80E07"/>
    <w:rsid w:val="00C8162F"/>
    <w:rsid w:val="00C818B4"/>
    <w:rsid w:val="00C818F8"/>
    <w:rsid w:val="00C81F7C"/>
    <w:rsid w:val="00C82109"/>
    <w:rsid w:val="00C823B1"/>
    <w:rsid w:val="00C8283B"/>
    <w:rsid w:val="00C82A8A"/>
    <w:rsid w:val="00C82B14"/>
    <w:rsid w:val="00C82B8F"/>
    <w:rsid w:val="00C82EFF"/>
    <w:rsid w:val="00C83130"/>
    <w:rsid w:val="00C83164"/>
    <w:rsid w:val="00C834E5"/>
    <w:rsid w:val="00C83568"/>
    <w:rsid w:val="00C83688"/>
    <w:rsid w:val="00C83C09"/>
    <w:rsid w:val="00C83C16"/>
    <w:rsid w:val="00C83CA3"/>
    <w:rsid w:val="00C841F8"/>
    <w:rsid w:val="00C8447F"/>
    <w:rsid w:val="00C8477E"/>
    <w:rsid w:val="00C85209"/>
    <w:rsid w:val="00C85734"/>
    <w:rsid w:val="00C85DD5"/>
    <w:rsid w:val="00C8604A"/>
    <w:rsid w:val="00C8634C"/>
    <w:rsid w:val="00C86443"/>
    <w:rsid w:val="00C86670"/>
    <w:rsid w:val="00C86862"/>
    <w:rsid w:val="00C86CA4"/>
    <w:rsid w:val="00C86CBE"/>
    <w:rsid w:val="00C87188"/>
    <w:rsid w:val="00C875B2"/>
    <w:rsid w:val="00C875F9"/>
    <w:rsid w:val="00C87685"/>
    <w:rsid w:val="00C877FF"/>
    <w:rsid w:val="00C87951"/>
    <w:rsid w:val="00C87998"/>
    <w:rsid w:val="00C879ED"/>
    <w:rsid w:val="00C87A28"/>
    <w:rsid w:val="00C87C95"/>
    <w:rsid w:val="00C87DE2"/>
    <w:rsid w:val="00C87FB6"/>
    <w:rsid w:val="00C900FF"/>
    <w:rsid w:val="00C901B8"/>
    <w:rsid w:val="00C90265"/>
    <w:rsid w:val="00C90727"/>
    <w:rsid w:val="00C90A76"/>
    <w:rsid w:val="00C90AC5"/>
    <w:rsid w:val="00C91177"/>
    <w:rsid w:val="00C917EF"/>
    <w:rsid w:val="00C9197E"/>
    <w:rsid w:val="00C91B8E"/>
    <w:rsid w:val="00C92060"/>
    <w:rsid w:val="00C92168"/>
    <w:rsid w:val="00C925E0"/>
    <w:rsid w:val="00C926EB"/>
    <w:rsid w:val="00C92925"/>
    <w:rsid w:val="00C929B2"/>
    <w:rsid w:val="00C92C96"/>
    <w:rsid w:val="00C92ED1"/>
    <w:rsid w:val="00C9323F"/>
    <w:rsid w:val="00C9349B"/>
    <w:rsid w:val="00C93B79"/>
    <w:rsid w:val="00C9406B"/>
    <w:rsid w:val="00C94157"/>
    <w:rsid w:val="00C945B8"/>
    <w:rsid w:val="00C947DA"/>
    <w:rsid w:val="00C9486E"/>
    <w:rsid w:val="00C94FB5"/>
    <w:rsid w:val="00C95D24"/>
    <w:rsid w:val="00C95F13"/>
    <w:rsid w:val="00C962C3"/>
    <w:rsid w:val="00C962EA"/>
    <w:rsid w:val="00C96C98"/>
    <w:rsid w:val="00C96CFE"/>
    <w:rsid w:val="00C96DEC"/>
    <w:rsid w:val="00C96EEF"/>
    <w:rsid w:val="00C9724C"/>
    <w:rsid w:val="00C9774F"/>
    <w:rsid w:val="00C97B63"/>
    <w:rsid w:val="00C97FE0"/>
    <w:rsid w:val="00CA03C7"/>
    <w:rsid w:val="00CA0554"/>
    <w:rsid w:val="00CA0731"/>
    <w:rsid w:val="00CA0CA4"/>
    <w:rsid w:val="00CA0D79"/>
    <w:rsid w:val="00CA0E9F"/>
    <w:rsid w:val="00CA1419"/>
    <w:rsid w:val="00CA168B"/>
    <w:rsid w:val="00CA1F59"/>
    <w:rsid w:val="00CA20CF"/>
    <w:rsid w:val="00CA2150"/>
    <w:rsid w:val="00CA23C2"/>
    <w:rsid w:val="00CA24D2"/>
    <w:rsid w:val="00CA26C3"/>
    <w:rsid w:val="00CA2A3F"/>
    <w:rsid w:val="00CA308E"/>
    <w:rsid w:val="00CA3924"/>
    <w:rsid w:val="00CA3A35"/>
    <w:rsid w:val="00CA4066"/>
    <w:rsid w:val="00CA45F2"/>
    <w:rsid w:val="00CA4694"/>
    <w:rsid w:val="00CA4EE0"/>
    <w:rsid w:val="00CA54B2"/>
    <w:rsid w:val="00CA54C7"/>
    <w:rsid w:val="00CA55CB"/>
    <w:rsid w:val="00CA5B30"/>
    <w:rsid w:val="00CA5F7E"/>
    <w:rsid w:val="00CA64DA"/>
    <w:rsid w:val="00CA65AB"/>
    <w:rsid w:val="00CA6A56"/>
    <w:rsid w:val="00CA6B32"/>
    <w:rsid w:val="00CA6D03"/>
    <w:rsid w:val="00CA6EE0"/>
    <w:rsid w:val="00CA71BB"/>
    <w:rsid w:val="00CA73D8"/>
    <w:rsid w:val="00CA7972"/>
    <w:rsid w:val="00CA7AD0"/>
    <w:rsid w:val="00CA7B09"/>
    <w:rsid w:val="00CA7D96"/>
    <w:rsid w:val="00CB0026"/>
    <w:rsid w:val="00CB0138"/>
    <w:rsid w:val="00CB032B"/>
    <w:rsid w:val="00CB03AB"/>
    <w:rsid w:val="00CB0554"/>
    <w:rsid w:val="00CB05EB"/>
    <w:rsid w:val="00CB0619"/>
    <w:rsid w:val="00CB07F2"/>
    <w:rsid w:val="00CB08AA"/>
    <w:rsid w:val="00CB0943"/>
    <w:rsid w:val="00CB0989"/>
    <w:rsid w:val="00CB1118"/>
    <w:rsid w:val="00CB1170"/>
    <w:rsid w:val="00CB1176"/>
    <w:rsid w:val="00CB1860"/>
    <w:rsid w:val="00CB19A1"/>
    <w:rsid w:val="00CB1BBF"/>
    <w:rsid w:val="00CB2249"/>
    <w:rsid w:val="00CB22A6"/>
    <w:rsid w:val="00CB26C7"/>
    <w:rsid w:val="00CB2B09"/>
    <w:rsid w:val="00CB2B5E"/>
    <w:rsid w:val="00CB2E9A"/>
    <w:rsid w:val="00CB32B7"/>
    <w:rsid w:val="00CB3750"/>
    <w:rsid w:val="00CB41A0"/>
    <w:rsid w:val="00CB4797"/>
    <w:rsid w:val="00CB4960"/>
    <w:rsid w:val="00CB4AC7"/>
    <w:rsid w:val="00CB4B6B"/>
    <w:rsid w:val="00CB4B85"/>
    <w:rsid w:val="00CB4FBD"/>
    <w:rsid w:val="00CB5C07"/>
    <w:rsid w:val="00CB5E89"/>
    <w:rsid w:val="00CB65A8"/>
    <w:rsid w:val="00CB66C8"/>
    <w:rsid w:val="00CB67B8"/>
    <w:rsid w:val="00CB699D"/>
    <w:rsid w:val="00CB6D54"/>
    <w:rsid w:val="00CB6E7F"/>
    <w:rsid w:val="00CB6F82"/>
    <w:rsid w:val="00CB766A"/>
    <w:rsid w:val="00CB77D1"/>
    <w:rsid w:val="00CC0065"/>
    <w:rsid w:val="00CC0220"/>
    <w:rsid w:val="00CC02E2"/>
    <w:rsid w:val="00CC040E"/>
    <w:rsid w:val="00CC0467"/>
    <w:rsid w:val="00CC06BA"/>
    <w:rsid w:val="00CC0C30"/>
    <w:rsid w:val="00CC0D58"/>
    <w:rsid w:val="00CC0D7C"/>
    <w:rsid w:val="00CC1133"/>
    <w:rsid w:val="00CC1136"/>
    <w:rsid w:val="00CC156B"/>
    <w:rsid w:val="00CC1900"/>
    <w:rsid w:val="00CC21E3"/>
    <w:rsid w:val="00CC240F"/>
    <w:rsid w:val="00CC2540"/>
    <w:rsid w:val="00CC27B5"/>
    <w:rsid w:val="00CC2971"/>
    <w:rsid w:val="00CC2B9D"/>
    <w:rsid w:val="00CC35AA"/>
    <w:rsid w:val="00CC3C61"/>
    <w:rsid w:val="00CC3CE6"/>
    <w:rsid w:val="00CC480A"/>
    <w:rsid w:val="00CC4A82"/>
    <w:rsid w:val="00CC4ADE"/>
    <w:rsid w:val="00CC4F3C"/>
    <w:rsid w:val="00CC53E0"/>
    <w:rsid w:val="00CC5606"/>
    <w:rsid w:val="00CC568D"/>
    <w:rsid w:val="00CC57A4"/>
    <w:rsid w:val="00CC5921"/>
    <w:rsid w:val="00CC5AE9"/>
    <w:rsid w:val="00CC5AF7"/>
    <w:rsid w:val="00CC5DE8"/>
    <w:rsid w:val="00CC5E74"/>
    <w:rsid w:val="00CC60B0"/>
    <w:rsid w:val="00CC63F3"/>
    <w:rsid w:val="00CC64DC"/>
    <w:rsid w:val="00CC6D71"/>
    <w:rsid w:val="00CC751C"/>
    <w:rsid w:val="00CC7920"/>
    <w:rsid w:val="00CC7AE1"/>
    <w:rsid w:val="00CC7D54"/>
    <w:rsid w:val="00CD0111"/>
    <w:rsid w:val="00CD02A5"/>
    <w:rsid w:val="00CD107D"/>
    <w:rsid w:val="00CD1306"/>
    <w:rsid w:val="00CD13B4"/>
    <w:rsid w:val="00CD159C"/>
    <w:rsid w:val="00CD161A"/>
    <w:rsid w:val="00CD1CE0"/>
    <w:rsid w:val="00CD1D4C"/>
    <w:rsid w:val="00CD26D3"/>
    <w:rsid w:val="00CD2836"/>
    <w:rsid w:val="00CD2C9A"/>
    <w:rsid w:val="00CD3537"/>
    <w:rsid w:val="00CD3557"/>
    <w:rsid w:val="00CD38A9"/>
    <w:rsid w:val="00CD48EC"/>
    <w:rsid w:val="00CD55BE"/>
    <w:rsid w:val="00CD5A21"/>
    <w:rsid w:val="00CD6332"/>
    <w:rsid w:val="00CD6F3F"/>
    <w:rsid w:val="00CD6F73"/>
    <w:rsid w:val="00CD6FC7"/>
    <w:rsid w:val="00CD6FF7"/>
    <w:rsid w:val="00CD76EA"/>
    <w:rsid w:val="00CD7912"/>
    <w:rsid w:val="00CD79E0"/>
    <w:rsid w:val="00CD7D2F"/>
    <w:rsid w:val="00CD7F0B"/>
    <w:rsid w:val="00CE0D81"/>
    <w:rsid w:val="00CE100A"/>
    <w:rsid w:val="00CE14E3"/>
    <w:rsid w:val="00CE16B8"/>
    <w:rsid w:val="00CE1B96"/>
    <w:rsid w:val="00CE2948"/>
    <w:rsid w:val="00CE29C7"/>
    <w:rsid w:val="00CE2A66"/>
    <w:rsid w:val="00CE30E4"/>
    <w:rsid w:val="00CE31EE"/>
    <w:rsid w:val="00CE3742"/>
    <w:rsid w:val="00CE3751"/>
    <w:rsid w:val="00CE382E"/>
    <w:rsid w:val="00CE38C8"/>
    <w:rsid w:val="00CE38D9"/>
    <w:rsid w:val="00CE408B"/>
    <w:rsid w:val="00CE422E"/>
    <w:rsid w:val="00CE4669"/>
    <w:rsid w:val="00CE4A50"/>
    <w:rsid w:val="00CE4DAC"/>
    <w:rsid w:val="00CE545D"/>
    <w:rsid w:val="00CE5784"/>
    <w:rsid w:val="00CE59E3"/>
    <w:rsid w:val="00CE5D81"/>
    <w:rsid w:val="00CE6138"/>
    <w:rsid w:val="00CE6153"/>
    <w:rsid w:val="00CE622E"/>
    <w:rsid w:val="00CE6841"/>
    <w:rsid w:val="00CE6985"/>
    <w:rsid w:val="00CE6BF1"/>
    <w:rsid w:val="00CE6CFC"/>
    <w:rsid w:val="00CE6DA8"/>
    <w:rsid w:val="00CE7277"/>
    <w:rsid w:val="00CE73B5"/>
    <w:rsid w:val="00CE7A17"/>
    <w:rsid w:val="00CF0728"/>
    <w:rsid w:val="00CF0F75"/>
    <w:rsid w:val="00CF10FB"/>
    <w:rsid w:val="00CF11F4"/>
    <w:rsid w:val="00CF1249"/>
    <w:rsid w:val="00CF1598"/>
    <w:rsid w:val="00CF1EA3"/>
    <w:rsid w:val="00CF2192"/>
    <w:rsid w:val="00CF221E"/>
    <w:rsid w:val="00CF265D"/>
    <w:rsid w:val="00CF349C"/>
    <w:rsid w:val="00CF37D3"/>
    <w:rsid w:val="00CF3AD6"/>
    <w:rsid w:val="00CF3B85"/>
    <w:rsid w:val="00CF3BEF"/>
    <w:rsid w:val="00CF4363"/>
    <w:rsid w:val="00CF49C6"/>
    <w:rsid w:val="00CF4CE3"/>
    <w:rsid w:val="00CF4DC6"/>
    <w:rsid w:val="00CF4EE4"/>
    <w:rsid w:val="00CF56E4"/>
    <w:rsid w:val="00CF5A2D"/>
    <w:rsid w:val="00CF5A5E"/>
    <w:rsid w:val="00CF5B40"/>
    <w:rsid w:val="00CF5BCC"/>
    <w:rsid w:val="00CF5C8F"/>
    <w:rsid w:val="00CF5D4E"/>
    <w:rsid w:val="00CF6294"/>
    <w:rsid w:val="00CF6316"/>
    <w:rsid w:val="00CF6BD9"/>
    <w:rsid w:val="00CF7279"/>
    <w:rsid w:val="00CF76F1"/>
    <w:rsid w:val="00CF7DB9"/>
    <w:rsid w:val="00CF7FF0"/>
    <w:rsid w:val="00D00096"/>
    <w:rsid w:val="00D005CE"/>
    <w:rsid w:val="00D00E6E"/>
    <w:rsid w:val="00D01A79"/>
    <w:rsid w:val="00D01CB1"/>
    <w:rsid w:val="00D01E63"/>
    <w:rsid w:val="00D02658"/>
    <w:rsid w:val="00D02724"/>
    <w:rsid w:val="00D02AC8"/>
    <w:rsid w:val="00D02D17"/>
    <w:rsid w:val="00D02DD0"/>
    <w:rsid w:val="00D02E4E"/>
    <w:rsid w:val="00D02F33"/>
    <w:rsid w:val="00D02FEE"/>
    <w:rsid w:val="00D030E2"/>
    <w:rsid w:val="00D0318E"/>
    <w:rsid w:val="00D031B1"/>
    <w:rsid w:val="00D03BD5"/>
    <w:rsid w:val="00D040F1"/>
    <w:rsid w:val="00D04182"/>
    <w:rsid w:val="00D042C7"/>
    <w:rsid w:val="00D044DC"/>
    <w:rsid w:val="00D04758"/>
    <w:rsid w:val="00D04787"/>
    <w:rsid w:val="00D04B0B"/>
    <w:rsid w:val="00D05128"/>
    <w:rsid w:val="00D0579E"/>
    <w:rsid w:val="00D05882"/>
    <w:rsid w:val="00D05A02"/>
    <w:rsid w:val="00D05BE0"/>
    <w:rsid w:val="00D0614E"/>
    <w:rsid w:val="00D0725D"/>
    <w:rsid w:val="00D079A6"/>
    <w:rsid w:val="00D07AC8"/>
    <w:rsid w:val="00D07B4C"/>
    <w:rsid w:val="00D07F97"/>
    <w:rsid w:val="00D101B5"/>
    <w:rsid w:val="00D10688"/>
    <w:rsid w:val="00D10D09"/>
    <w:rsid w:val="00D10FDA"/>
    <w:rsid w:val="00D113DA"/>
    <w:rsid w:val="00D11CAA"/>
    <w:rsid w:val="00D11F38"/>
    <w:rsid w:val="00D11F49"/>
    <w:rsid w:val="00D12449"/>
    <w:rsid w:val="00D12974"/>
    <w:rsid w:val="00D12A32"/>
    <w:rsid w:val="00D13109"/>
    <w:rsid w:val="00D1324C"/>
    <w:rsid w:val="00D1380F"/>
    <w:rsid w:val="00D13B2C"/>
    <w:rsid w:val="00D1569E"/>
    <w:rsid w:val="00D15923"/>
    <w:rsid w:val="00D15A02"/>
    <w:rsid w:val="00D15B0C"/>
    <w:rsid w:val="00D15CF8"/>
    <w:rsid w:val="00D16192"/>
    <w:rsid w:val="00D162F3"/>
    <w:rsid w:val="00D173E6"/>
    <w:rsid w:val="00D17467"/>
    <w:rsid w:val="00D17492"/>
    <w:rsid w:val="00D175E8"/>
    <w:rsid w:val="00D200C3"/>
    <w:rsid w:val="00D2017A"/>
    <w:rsid w:val="00D20712"/>
    <w:rsid w:val="00D2150F"/>
    <w:rsid w:val="00D215DF"/>
    <w:rsid w:val="00D21624"/>
    <w:rsid w:val="00D21A26"/>
    <w:rsid w:val="00D21B85"/>
    <w:rsid w:val="00D228EA"/>
    <w:rsid w:val="00D22DC1"/>
    <w:rsid w:val="00D23038"/>
    <w:rsid w:val="00D23130"/>
    <w:rsid w:val="00D23868"/>
    <w:rsid w:val="00D23BF5"/>
    <w:rsid w:val="00D23C08"/>
    <w:rsid w:val="00D23EFC"/>
    <w:rsid w:val="00D24267"/>
    <w:rsid w:val="00D2477A"/>
    <w:rsid w:val="00D24A2C"/>
    <w:rsid w:val="00D24AC0"/>
    <w:rsid w:val="00D251C9"/>
    <w:rsid w:val="00D258E3"/>
    <w:rsid w:val="00D25CA0"/>
    <w:rsid w:val="00D269AD"/>
    <w:rsid w:val="00D26BB8"/>
    <w:rsid w:val="00D27335"/>
    <w:rsid w:val="00D27BA7"/>
    <w:rsid w:val="00D27D3B"/>
    <w:rsid w:val="00D27DB8"/>
    <w:rsid w:val="00D302A0"/>
    <w:rsid w:val="00D30DCC"/>
    <w:rsid w:val="00D30EF4"/>
    <w:rsid w:val="00D31011"/>
    <w:rsid w:val="00D31387"/>
    <w:rsid w:val="00D31499"/>
    <w:rsid w:val="00D314B2"/>
    <w:rsid w:val="00D31E15"/>
    <w:rsid w:val="00D32119"/>
    <w:rsid w:val="00D32384"/>
    <w:rsid w:val="00D3295B"/>
    <w:rsid w:val="00D32A9C"/>
    <w:rsid w:val="00D32AF5"/>
    <w:rsid w:val="00D32BCF"/>
    <w:rsid w:val="00D33131"/>
    <w:rsid w:val="00D332AA"/>
    <w:rsid w:val="00D33893"/>
    <w:rsid w:val="00D33918"/>
    <w:rsid w:val="00D3398A"/>
    <w:rsid w:val="00D33E3B"/>
    <w:rsid w:val="00D3496E"/>
    <w:rsid w:val="00D34D5F"/>
    <w:rsid w:val="00D34D63"/>
    <w:rsid w:val="00D3579E"/>
    <w:rsid w:val="00D35A5A"/>
    <w:rsid w:val="00D35BEF"/>
    <w:rsid w:val="00D35F01"/>
    <w:rsid w:val="00D36159"/>
    <w:rsid w:val="00D37051"/>
    <w:rsid w:val="00D37B2C"/>
    <w:rsid w:val="00D37B72"/>
    <w:rsid w:val="00D37E51"/>
    <w:rsid w:val="00D37FA2"/>
    <w:rsid w:val="00D400A3"/>
    <w:rsid w:val="00D40278"/>
    <w:rsid w:val="00D403D8"/>
    <w:rsid w:val="00D404F2"/>
    <w:rsid w:val="00D40535"/>
    <w:rsid w:val="00D40B85"/>
    <w:rsid w:val="00D411FE"/>
    <w:rsid w:val="00D41212"/>
    <w:rsid w:val="00D41356"/>
    <w:rsid w:val="00D4151A"/>
    <w:rsid w:val="00D418AC"/>
    <w:rsid w:val="00D41A8B"/>
    <w:rsid w:val="00D41CD6"/>
    <w:rsid w:val="00D41FBF"/>
    <w:rsid w:val="00D421A0"/>
    <w:rsid w:val="00D422D0"/>
    <w:rsid w:val="00D42CE5"/>
    <w:rsid w:val="00D42F95"/>
    <w:rsid w:val="00D42FC5"/>
    <w:rsid w:val="00D430FA"/>
    <w:rsid w:val="00D4359B"/>
    <w:rsid w:val="00D4370E"/>
    <w:rsid w:val="00D438D2"/>
    <w:rsid w:val="00D44A40"/>
    <w:rsid w:val="00D44E66"/>
    <w:rsid w:val="00D44E97"/>
    <w:rsid w:val="00D45062"/>
    <w:rsid w:val="00D45348"/>
    <w:rsid w:val="00D45381"/>
    <w:rsid w:val="00D45CBF"/>
    <w:rsid w:val="00D4620C"/>
    <w:rsid w:val="00D4622C"/>
    <w:rsid w:val="00D4629A"/>
    <w:rsid w:val="00D462E3"/>
    <w:rsid w:val="00D46C27"/>
    <w:rsid w:val="00D47124"/>
    <w:rsid w:val="00D47A57"/>
    <w:rsid w:val="00D47BB3"/>
    <w:rsid w:val="00D47DEF"/>
    <w:rsid w:val="00D50379"/>
    <w:rsid w:val="00D50C51"/>
    <w:rsid w:val="00D50FE0"/>
    <w:rsid w:val="00D5185A"/>
    <w:rsid w:val="00D51A0F"/>
    <w:rsid w:val="00D51A54"/>
    <w:rsid w:val="00D51BEF"/>
    <w:rsid w:val="00D51DEF"/>
    <w:rsid w:val="00D51EA8"/>
    <w:rsid w:val="00D51F1D"/>
    <w:rsid w:val="00D52082"/>
    <w:rsid w:val="00D52CFD"/>
    <w:rsid w:val="00D52F53"/>
    <w:rsid w:val="00D52F90"/>
    <w:rsid w:val="00D5310A"/>
    <w:rsid w:val="00D53160"/>
    <w:rsid w:val="00D532B1"/>
    <w:rsid w:val="00D532CA"/>
    <w:rsid w:val="00D534B9"/>
    <w:rsid w:val="00D5356B"/>
    <w:rsid w:val="00D535AC"/>
    <w:rsid w:val="00D53650"/>
    <w:rsid w:val="00D53B0E"/>
    <w:rsid w:val="00D53D09"/>
    <w:rsid w:val="00D5407F"/>
    <w:rsid w:val="00D545B2"/>
    <w:rsid w:val="00D54DC4"/>
    <w:rsid w:val="00D5517F"/>
    <w:rsid w:val="00D554C9"/>
    <w:rsid w:val="00D555C7"/>
    <w:rsid w:val="00D55812"/>
    <w:rsid w:val="00D55CD7"/>
    <w:rsid w:val="00D5608D"/>
    <w:rsid w:val="00D5661C"/>
    <w:rsid w:val="00D566F4"/>
    <w:rsid w:val="00D56DD5"/>
    <w:rsid w:val="00D57059"/>
    <w:rsid w:val="00D5768D"/>
    <w:rsid w:val="00D57821"/>
    <w:rsid w:val="00D57A65"/>
    <w:rsid w:val="00D57FC6"/>
    <w:rsid w:val="00D57FE6"/>
    <w:rsid w:val="00D60521"/>
    <w:rsid w:val="00D606D1"/>
    <w:rsid w:val="00D60855"/>
    <w:rsid w:val="00D60A41"/>
    <w:rsid w:val="00D60B14"/>
    <w:rsid w:val="00D60E8E"/>
    <w:rsid w:val="00D611F8"/>
    <w:rsid w:val="00D61284"/>
    <w:rsid w:val="00D61780"/>
    <w:rsid w:val="00D61E12"/>
    <w:rsid w:val="00D621F5"/>
    <w:rsid w:val="00D62A06"/>
    <w:rsid w:val="00D62FE1"/>
    <w:rsid w:val="00D63B4C"/>
    <w:rsid w:val="00D63C56"/>
    <w:rsid w:val="00D63DBA"/>
    <w:rsid w:val="00D63F68"/>
    <w:rsid w:val="00D6415E"/>
    <w:rsid w:val="00D6519D"/>
    <w:rsid w:val="00D656E1"/>
    <w:rsid w:val="00D657C0"/>
    <w:rsid w:val="00D65B3C"/>
    <w:rsid w:val="00D65CF7"/>
    <w:rsid w:val="00D6652F"/>
    <w:rsid w:val="00D66977"/>
    <w:rsid w:val="00D66A0B"/>
    <w:rsid w:val="00D66B2C"/>
    <w:rsid w:val="00D66F88"/>
    <w:rsid w:val="00D6766A"/>
    <w:rsid w:val="00D67B45"/>
    <w:rsid w:val="00D67C72"/>
    <w:rsid w:val="00D67EBD"/>
    <w:rsid w:val="00D702A4"/>
    <w:rsid w:val="00D70F36"/>
    <w:rsid w:val="00D70F86"/>
    <w:rsid w:val="00D711C4"/>
    <w:rsid w:val="00D71343"/>
    <w:rsid w:val="00D715E7"/>
    <w:rsid w:val="00D71749"/>
    <w:rsid w:val="00D71ED0"/>
    <w:rsid w:val="00D723F5"/>
    <w:rsid w:val="00D72608"/>
    <w:rsid w:val="00D72857"/>
    <w:rsid w:val="00D72938"/>
    <w:rsid w:val="00D72D00"/>
    <w:rsid w:val="00D73123"/>
    <w:rsid w:val="00D7406A"/>
    <w:rsid w:val="00D743FB"/>
    <w:rsid w:val="00D74435"/>
    <w:rsid w:val="00D74E05"/>
    <w:rsid w:val="00D74E4B"/>
    <w:rsid w:val="00D75148"/>
    <w:rsid w:val="00D75882"/>
    <w:rsid w:val="00D75CF6"/>
    <w:rsid w:val="00D75FF7"/>
    <w:rsid w:val="00D7608D"/>
    <w:rsid w:val="00D761B0"/>
    <w:rsid w:val="00D763FB"/>
    <w:rsid w:val="00D764A8"/>
    <w:rsid w:val="00D765DF"/>
    <w:rsid w:val="00D76756"/>
    <w:rsid w:val="00D7688A"/>
    <w:rsid w:val="00D768BD"/>
    <w:rsid w:val="00D76AC8"/>
    <w:rsid w:val="00D770C1"/>
    <w:rsid w:val="00D77119"/>
    <w:rsid w:val="00D7719B"/>
    <w:rsid w:val="00D774D8"/>
    <w:rsid w:val="00D776A1"/>
    <w:rsid w:val="00D801E1"/>
    <w:rsid w:val="00D80474"/>
    <w:rsid w:val="00D808E8"/>
    <w:rsid w:val="00D80E6C"/>
    <w:rsid w:val="00D8107F"/>
    <w:rsid w:val="00D812B2"/>
    <w:rsid w:val="00D8133A"/>
    <w:rsid w:val="00D815CC"/>
    <w:rsid w:val="00D816FF"/>
    <w:rsid w:val="00D81719"/>
    <w:rsid w:val="00D81D0E"/>
    <w:rsid w:val="00D81EC8"/>
    <w:rsid w:val="00D81F86"/>
    <w:rsid w:val="00D820A3"/>
    <w:rsid w:val="00D82511"/>
    <w:rsid w:val="00D82D65"/>
    <w:rsid w:val="00D83EA7"/>
    <w:rsid w:val="00D84190"/>
    <w:rsid w:val="00D849FB"/>
    <w:rsid w:val="00D84CDD"/>
    <w:rsid w:val="00D850A6"/>
    <w:rsid w:val="00D8532C"/>
    <w:rsid w:val="00D85546"/>
    <w:rsid w:val="00D857BE"/>
    <w:rsid w:val="00D85C56"/>
    <w:rsid w:val="00D8624F"/>
    <w:rsid w:val="00D86560"/>
    <w:rsid w:val="00D86762"/>
    <w:rsid w:val="00D86D70"/>
    <w:rsid w:val="00D86F0B"/>
    <w:rsid w:val="00D87277"/>
    <w:rsid w:val="00D874BF"/>
    <w:rsid w:val="00D8792F"/>
    <w:rsid w:val="00D9004C"/>
    <w:rsid w:val="00D904F0"/>
    <w:rsid w:val="00D90968"/>
    <w:rsid w:val="00D909DA"/>
    <w:rsid w:val="00D909F9"/>
    <w:rsid w:val="00D91124"/>
    <w:rsid w:val="00D9159E"/>
    <w:rsid w:val="00D91800"/>
    <w:rsid w:val="00D918F3"/>
    <w:rsid w:val="00D92743"/>
    <w:rsid w:val="00D927DA"/>
    <w:rsid w:val="00D929A3"/>
    <w:rsid w:val="00D92AE5"/>
    <w:rsid w:val="00D92C94"/>
    <w:rsid w:val="00D92C97"/>
    <w:rsid w:val="00D92F0A"/>
    <w:rsid w:val="00D92FF5"/>
    <w:rsid w:val="00D93167"/>
    <w:rsid w:val="00D93238"/>
    <w:rsid w:val="00D93457"/>
    <w:rsid w:val="00D93D68"/>
    <w:rsid w:val="00D94533"/>
    <w:rsid w:val="00D946D3"/>
    <w:rsid w:val="00D9586D"/>
    <w:rsid w:val="00D9589F"/>
    <w:rsid w:val="00D95C74"/>
    <w:rsid w:val="00D95D5D"/>
    <w:rsid w:val="00D960FA"/>
    <w:rsid w:val="00D975E7"/>
    <w:rsid w:val="00D978D3"/>
    <w:rsid w:val="00D97A62"/>
    <w:rsid w:val="00DA009F"/>
    <w:rsid w:val="00DA0151"/>
    <w:rsid w:val="00DA023E"/>
    <w:rsid w:val="00DA0241"/>
    <w:rsid w:val="00DA0609"/>
    <w:rsid w:val="00DA0A28"/>
    <w:rsid w:val="00DA0B54"/>
    <w:rsid w:val="00DA103D"/>
    <w:rsid w:val="00DA1892"/>
    <w:rsid w:val="00DA2A28"/>
    <w:rsid w:val="00DA2B3C"/>
    <w:rsid w:val="00DA2F79"/>
    <w:rsid w:val="00DA341A"/>
    <w:rsid w:val="00DA356F"/>
    <w:rsid w:val="00DA3D91"/>
    <w:rsid w:val="00DA3FFD"/>
    <w:rsid w:val="00DA404D"/>
    <w:rsid w:val="00DA4A0A"/>
    <w:rsid w:val="00DA4C51"/>
    <w:rsid w:val="00DA4F93"/>
    <w:rsid w:val="00DA571B"/>
    <w:rsid w:val="00DA5816"/>
    <w:rsid w:val="00DA59A1"/>
    <w:rsid w:val="00DA59D8"/>
    <w:rsid w:val="00DA5B09"/>
    <w:rsid w:val="00DA62E9"/>
    <w:rsid w:val="00DA62ED"/>
    <w:rsid w:val="00DA671F"/>
    <w:rsid w:val="00DA6B6F"/>
    <w:rsid w:val="00DA6BCB"/>
    <w:rsid w:val="00DA70D2"/>
    <w:rsid w:val="00DA75AE"/>
    <w:rsid w:val="00DA7E49"/>
    <w:rsid w:val="00DB01DF"/>
    <w:rsid w:val="00DB110E"/>
    <w:rsid w:val="00DB159E"/>
    <w:rsid w:val="00DB2008"/>
    <w:rsid w:val="00DB212A"/>
    <w:rsid w:val="00DB2441"/>
    <w:rsid w:val="00DB271E"/>
    <w:rsid w:val="00DB2D8A"/>
    <w:rsid w:val="00DB3215"/>
    <w:rsid w:val="00DB357B"/>
    <w:rsid w:val="00DB3A26"/>
    <w:rsid w:val="00DB4094"/>
    <w:rsid w:val="00DB4164"/>
    <w:rsid w:val="00DB44D9"/>
    <w:rsid w:val="00DB4B89"/>
    <w:rsid w:val="00DB4E05"/>
    <w:rsid w:val="00DB5773"/>
    <w:rsid w:val="00DB57F8"/>
    <w:rsid w:val="00DB5D1A"/>
    <w:rsid w:val="00DB65D2"/>
    <w:rsid w:val="00DB6788"/>
    <w:rsid w:val="00DB6A8F"/>
    <w:rsid w:val="00DB6CCE"/>
    <w:rsid w:val="00DC075C"/>
    <w:rsid w:val="00DC09CC"/>
    <w:rsid w:val="00DC0ABE"/>
    <w:rsid w:val="00DC0C50"/>
    <w:rsid w:val="00DC121C"/>
    <w:rsid w:val="00DC1301"/>
    <w:rsid w:val="00DC2059"/>
    <w:rsid w:val="00DC2347"/>
    <w:rsid w:val="00DC24C4"/>
    <w:rsid w:val="00DC24D1"/>
    <w:rsid w:val="00DC2A10"/>
    <w:rsid w:val="00DC2CBE"/>
    <w:rsid w:val="00DC2E6C"/>
    <w:rsid w:val="00DC2E82"/>
    <w:rsid w:val="00DC31AE"/>
    <w:rsid w:val="00DC320E"/>
    <w:rsid w:val="00DC33F1"/>
    <w:rsid w:val="00DC351D"/>
    <w:rsid w:val="00DC38E7"/>
    <w:rsid w:val="00DC38EF"/>
    <w:rsid w:val="00DC46A3"/>
    <w:rsid w:val="00DC4AE7"/>
    <w:rsid w:val="00DC4C70"/>
    <w:rsid w:val="00DC4FD4"/>
    <w:rsid w:val="00DC518C"/>
    <w:rsid w:val="00DC54CE"/>
    <w:rsid w:val="00DC5746"/>
    <w:rsid w:val="00DC5B3B"/>
    <w:rsid w:val="00DC5C4F"/>
    <w:rsid w:val="00DC5C66"/>
    <w:rsid w:val="00DC5E2C"/>
    <w:rsid w:val="00DC6165"/>
    <w:rsid w:val="00DC61E2"/>
    <w:rsid w:val="00DC61F7"/>
    <w:rsid w:val="00DC6E95"/>
    <w:rsid w:val="00DC6EC1"/>
    <w:rsid w:val="00DC6FBB"/>
    <w:rsid w:val="00DC7171"/>
    <w:rsid w:val="00DC7747"/>
    <w:rsid w:val="00DC7896"/>
    <w:rsid w:val="00DC793E"/>
    <w:rsid w:val="00DC7C36"/>
    <w:rsid w:val="00DD01A2"/>
    <w:rsid w:val="00DD0B39"/>
    <w:rsid w:val="00DD0B89"/>
    <w:rsid w:val="00DD0CA4"/>
    <w:rsid w:val="00DD14CA"/>
    <w:rsid w:val="00DD16AA"/>
    <w:rsid w:val="00DD1806"/>
    <w:rsid w:val="00DD181B"/>
    <w:rsid w:val="00DD1956"/>
    <w:rsid w:val="00DD1A3A"/>
    <w:rsid w:val="00DD1A69"/>
    <w:rsid w:val="00DD1B81"/>
    <w:rsid w:val="00DD1D39"/>
    <w:rsid w:val="00DD1F18"/>
    <w:rsid w:val="00DD287C"/>
    <w:rsid w:val="00DD2C50"/>
    <w:rsid w:val="00DD2F88"/>
    <w:rsid w:val="00DD376A"/>
    <w:rsid w:val="00DD45CB"/>
    <w:rsid w:val="00DD486F"/>
    <w:rsid w:val="00DD4969"/>
    <w:rsid w:val="00DD50B0"/>
    <w:rsid w:val="00DD5322"/>
    <w:rsid w:val="00DD5426"/>
    <w:rsid w:val="00DD5B78"/>
    <w:rsid w:val="00DD5BBF"/>
    <w:rsid w:val="00DD5C8A"/>
    <w:rsid w:val="00DD5D38"/>
    <w:rsid w:val="00DD5E6C"/>
    <w:rsid w:val="00DD6267"/>
    <w:rsid w:val="00DD6729"/>
    <w:rsid w:val="00DD6A57"/>
    <w:rsid w:val="00DD6E1B"/>
    <w:rsid w:val="00DD7FA8"/>
    <w:rsid w:val="00DE01D7"/>
    <w:rsid w:val="00DE05FE"/>
    <w:rsid w:val="00DE0FFA"/>
    <w:rsid w:val="00DE118A"/>
    <w:rsid w:val="00DE14BA"/>
    <w:rsid w:val="00DE16F0"/>
    <w:rsid w:val="00DE19BA"/>
    <w:rsid w:val="00DE20FB"/>
    <w:rsid w:val="00DE2105"/>
    <w:rsid w:val="00DE2738"/>
    <w:rsid w:val="00DE27E4"/>
    <w:rsid w:val="00DE2BFC"/>
    <w:rsid w:val="00DE2F7D"/>
    <w:rsid w:val="00DE2FC7"/>
    <w:rsid w:val="00DE3131"/>
    <w:rsid w:val="00DE354A"/>
    <w:rsid w:val="00DE35C9"/>
    <w:rsid w:val="00DE38D0"/>
    <w:rsid w:val="00DE38E6"/>
    <w:rsid w:val="00DE3E2B"/>
    <w:rsid w:val="00DE4062"/>
    <w:rsid w:val="00DE416C"/>
    <w:rsid w:val="00DE4249"/>
    <w:rsid w:val="00DE4394"/>
    <w:rsid w:val="00DE47E6"/>
    <w:rsid w:val="00DE4B0D"/>
    <w:rsid w:val="00DE4C60"/>
    <w:rsid w:val="00DE4DF7"/>
    <w:rsid w:val="00DE5061"/>
    <w:rsid w:val="00DE56C1"/>
    <w:rsid w:val="00DE58D0"/>
    <w:rsid w:val="00DE5AAB"/>
    <w:rsid w:val="00DE5D87"/>
    <w:rsid w:val="00DE5E20"/>
    <w:rsid w:val="00DE5EE8"/>
    <w:rsid w:val="00DE5EF0"/>
    <w:rsid w:val="00DE61D3"/>
    <w:rsid w:val="00DE63D6"/>
    <w:rsid w:val="00DE65F7"/>
    <w:rsid w:val="00DE6740"/>
    <w:rsid w:val="00DE6AD8"/>
    <w:rsid w:val="00DE6C7C"/>
    <w:rsid w:val="00DE6D72"/>
    <w:rsid w:val="00DE74EC"/>
    <w:rsid w:val="00DE7741"/>
    <w:rsid w:val="00DE7C7F"/>
    <w:rsid w:val="00DE7F8E"/>
    <w:rsid w:val="00DF030F"/>
    <w:rsid w:val="00DF04E1"/>
    <w:rsid w:val="00DF0B01"/>
    <w:rsid w:val="00DF1547"/>
    <w:rsid w:val="00DF1A17"/>
    <w:rsid w:val="00DF1A99"/>
    <w:rsid w:val="00DF1C7E"/>
    <w:rsid w:val="00DF2144"/>
    <w:rsid w:val="00DF2309"/>
    <w:rsid w:val="00DF237E"/>
    <w:rsid w:val="00DF2616"/>
    <w:rsid w:val="00DF28F1"/>
    <w:rsid w:val="00DF2CBC"/>
    <w:rsid w:val="00DF2F79"/>
    <w:rsid w:val="00DF2F87"/>
    <w:rsid w:val="00DF31D2"/>
    <w:rsid w:val="00DF3295"/>
    <w:rsid w:val="00DF3415"/>
    <w:rsid w:val="00DF3694"/>
    <w:rsid w:val="00DF389F"/>
    <w:rsid w:val="00DF3B44"/>
    <w:rsid w:val="00DF3C37"/>
    <w:rsid w:val="00DF42FA"/>
    <w:rsid w:val="00DF4361"/>
    <w:rsid w:val="00DF464F"/>
    <w:rsid w:val="00DF4A59"/>
    <w:rsid w:val="00DF4C44"/>
    <w:rsid w:val="00DF50FD"/>
    <w:rsid w:val="00DF511B"/>
    <w:rsid w:val="00DF5358"/>
    <w:rsid w:val="00DF56B6"/>
    <w:rsid w:val="00DF582B"/>
    <w:rsid w:val="00DF5A46"/>
    <w:rsid w:val="00DF5BB4"/>
    <w:rsid w:val="00DF61BC"/>
    <w:rsid w:val="00DF6E1A"/>
    <w:rsid w:val="00DF6F52"/>
    <w:rsid w:val="00DF75B6"/>
    <w:rsid w:val="00DF78CE"/>
    <w:rsid w:val="00DF7A0F"/>
    <w:rsid w:val="00DF7E06"/>
    <w:rsid w:val="00E008E3"/>
    <w:rsid w:val="00E00D8E"/>
    <w:rsid w:val="00E01624"/>
    <w:rsid w:val="00E01BD3"/>
    <w:rsid w:val="00E01DC5"/>
    <w:rsid w:val="00E01F02"/>
    <w:rsid w:val="00E02521"/>
    <w:rsid w:val="00E02542"/>
    <w:rsid w:val="00E0254C"/>
    <w:rsid w:val="00E025D3"/>
    <w:rsid w:val="00E02738"/>
    <w:rsid w:val="00E02A57"/>
    <w:rsid w:val="00E02E5F"/>
    <w:rsid w:val="00E02FB6"/>
    <w:rsid w:val="00E0300A"/>
    <w:rsid w:val="00E0398E"/>
    <w:rsid w:val="00E04397"/>
    <w:rsid w:val="00E04843"/>
    <w:rsid w:val="00E0494B"/>
    <w:rsid w:val="00E04ED6"/>
    <w:rsid w:val="00E055C0"/>
    <w:rsid w:val="00E05959"/>
    <w:rsid w:val="00E05AF7"/>
    <w:rsid w:val="00E05D42"/>
    <w:rsid w:val="00E060B3"/>
    <w:rsid w:val="00E0626D"/>
    <w:rsid w:val="00E063AA"/>
    <w:rsid w:val="00E066A6"/>
    <w:rsid w:val="00E06A1F"/>
    <w:rsid w:val="00E06A69"/>
    <w:rsid w:val="00E06F82"/>
    <w:rsid w:val="00E070E0"/>
    <w:rsid w:val="00E073A6"/>
    <w:rsid w:val="00E07430"/>
    <w:rsid w:val="00E0763B"/>
    <w:rsid w:val="00E07728"/>
    <w:rsid w:val="00E07732"/>
    <w:rsid w:val="00E100AC"/>
    <w:rsid w:val="00E1017B"/>
    <w:rsid w:val="00E10406"/>
    <w:rsid w:val="00E1046B"/>
    <w:rsid w:val="00E104EA"/>
    <w:rsid w:val="00E104FA"/>
    <w:rsid w:val="00E1051F"/>
    <w:rsid w:val="00E105E1"/>
    <w:rsid w:val="00E1063D"/>
    <w:rsid w:val="00E10B5B"/>
    <w:rsid w:val="00E10C46"/>
    <w:rsid w:val="00E10EC3"/>
    <w:rsid w:val="00E10EE4"/>
    <w:rsid w:val="00E11105"/>
    <w:rsid w:val="00E11208"/>
    <w:rsid w:val="00E113AB"/>
    <w:rsid w:val="00E114FB"/>
    <w:rsid w:val="00E11719"/>
    <w:rsid w:val="00E11B5D"/>
    <w:rsid w:val="00E11C72"/>
    <w:rsid w:val="00E11E2D"/>
    <w:rsid w:val="00E12015"/>
    <w:rsid w:val="00E12043"/>
    <w:rsid w:val="00E12213"/>
    <w:rsid w:val="00E12682"/>
    <w:rsid w:val="00E1272A"/>
    <w:rsid w:val="00E12C11"/>
    <w:rsid w:val="00E12FFA"/>
    <w:rsid w:val="00E130F5"/>
    <w:rsid w:val="00E13516"/>
    <w:rsid w:val="00E13678"/>
    <w:rsid w:val="00E1372F"/>
    <w:rsid w:val="00E13815"/>
    <w:rsid w:val="00E13A4F"/>
    <w:rsid w:val="00E13EAB"/>
    <w:rsid w:val="00E14008"/>
    <w:rsid w:val="00E14176"/>
    <w:rsid w:val="00E143E5"/>
    <w:rsid w:val="00E1446B"/>
    <w:rsid w:val="00E14CE9"/>
    <w:rsid w:val="00E14D81"/>
    <w:rsid w:val="00E14EFA"/>
    <w:rsid w:val="00E14F9B"/>
    <w:rsid w:val="00E14FE3"/>
    <w:rsid w:val="00E15873"/>
    <w:rsid w:val="00E15A54"/>
    <w:rsid w:val="00E15AB4"/>
    <w:rsid w:val="00E15CD5"/>
    <w:rsid w:val="00E15D39"/>
    <w:rsid w:val="00E15DC3"/>
    <w:rsid w:val="00E15EFA"/>
    <w:rsid w:val="00E15F33"/>
    <w:rsid w:val="00E1658A"/>
    <w:rsid w:val="00E16901"/>
    <w:rsid w:val="00E16939"/>
    <w:rsid w:val="00E16D68"/>
    <w:rsid w:val="00E1704C"/>
    <w:rsid w:val="00E1746A"/>
    <w:rsid w:val="00E1766A"/>
    <w:rsid w:val="00E17AAD"/>
    <w:rsid w:val="00E17CF8"/>
    <w:rsid w:val="00E17DD6"/>
    <w:rsid w:val="00E200AE"/>
    <w:rsid w:val="00E20572"/>
    <w:rsid w:val="00E20C20"/>
    <w:rsid w:val="00E20FB5"/>
    <w:rsid w:val="00E21222"/>
    <w:rsid w:val="00E2149C"/>
    <w:rsid w:val="00E216FD"/>
    <w:rsid w:val="00E2177D"/>
    <w:rsid w:val="00E21A50"/>
    <w:rsid w:val="00E21C1D"/>
    <w:rsid w:val="00E22140"/>
    <w:rsid w:val="00E221AD"/>
    <w:rsid w:val="00E22CE8"/>
    <w:rsid w:val="00E230C0"/>
    <w:rsid w:val="00E23476"/>
    <w:rsid w:val="00E239A4"/>
    <w:rsid w:val="00E240FD"/>
    <w:rsid w:val="00E247C1"/>
    <w:rsid w:val="00E24D0B"/>
    <w:rsid w:val="00E24F6F"/>
    <w:rsid w:val="00E2570B"/>
    <w:rsid w:val="00E263C3"/>
    <w:rsid w:val="00E2644D"/>
    <w:rsid w:val="00E267E6"/>
    <w:rsid w:val="00E26915"/>
    <w:rsid w:val="00E2693B"/>
    <w:rsid w:val="00E26DDA"/>
    <w:rsid w:val="00E2780D"/>
    <w:rsid w:val="00E27834"/>
    <w:rsid w:val="00E2791D"/>
    <w:rsid w:val="00E27A2C"/>
    <w:rsid w:val="00E30015"/>
    <w:rsid w:val="00E3026B"/>
    <w:rsid w:val="00E30AB9"/>
    <w:rsid w:val="00E31444"/>
    <w:rsid w:val="00E319A5"/>
    <w:rsid w:val="00E319C5"/>
    <w:rsid w:val="00E31ADA"/>
    <w:rsid w:val="00E31B42"/>
    <w:rsid w:val="00E31BD8"/>
    <w:rsid w:val="00E32236"/>
    <w:rsid w:val="00E322C5"/>
    <w:rsid w:val="00E326CD"/>
    <w:rsid w:val="00E32F5A"/>
    <w:rsid w:val="00E33332"/>
    <w:rsid w:val="00E33408"/>
    <w:rsid w:val="00E339B2"/>
    <w:rsid w:val="00E33A75"/>
    <w:rsid w:val="00E33E89"/>
    <w:rsid w:val="00E34242"/>
    <w:rsid w:val="00E3447E"/>
    <w:rsid w:val="00E344D7"/>
    <w:rsid w:val="00E34501"/>
    <w:rsid w:val="00E34504"/>
    <w:rsid w:val="00E350AE"/>
    <w:rsid w:val="00E35A96"/>
    <w:rsid w:val="00E35B8F"/>
    <w:rsid w:val="00E36126"/>
    <w:rsid w:val="00E3680E"/>
    <w:rsid w:val="00E3694C"/>
    <w:rsid w:val="00E369CA"/>
    <w:rsid w:val="00E3737C"/>
    <w:rsid w:val="00E374A7"/>
    <w:rsid w:val="00E374CE"/>
    <w:rsid w:val="00E375FE"/>
    <w:rsid w:val="00E37898"/>
    <w:rsid w:val="00E37D48"/>
    <w:rsid w:val="00E40078"/>
    <w:rsid w:val="00E400EB"/>
    <w:rsid w:val="00E402DC"/>
    <w:rsid w:val="00E40315"/>
    <w:rsid w:val="00E40386"/>
    <w:rsid w:val="00E4065F"/>
    <w:rsid w:val="00E407DA"/>
    <w:rsid w:val="00E40B2F"/>
    <w:rsid w:val="00E40B5C"/>
    <w:rsid w:val="00E40D68"/>
    <w:rsid w:val="00E410E3"/>
    <w:rsid w:val="00E414F6"/>
    <w:rsid w:val="00E41BAD"/>
    <w:rsid w:val="00E41E00"/>
    <w:rsid w:val="00E4203B"/>
    <w:rsid w:val="00E42318"/>
    <w:rsid w:val="00E428E1"/>
    <w:rsid w:val="00E42D56"/>
    <w:rsid w:val="00E43284"/>
    <w:rsid w:val="00E435AB"/>
    <w:rsid w:val="00E435DA"/>
    <w:rsid w:val="00E43CFB"/>
    <w:rsid w:val="00E4403C"/>
    <w:rsid w:val="00E44216"/>
    <w:rsid w:val="00E444BE"/>
    <w:rsid w:val="00E4461B"/>
    <w:rsid w:val="00E44DFB"/>
    <w:rsid w:val="00E4520C"/>
    <w:rsid w:val="00E455AD"/>
    <w:rsid w:val="00E456B7"/>
    <w:rsid w:val="00E459D3"/>
    <w:rsid w:val="00E45A32"/>
    <w:rsid w:val="00E45C16"/>
    <w:rsid w:val="00E45DB2"/>
    <w:rsid w:val="00E45E17"/>
    <w:rsid w:val="00E460E3"/>
    <w:rsid w:val="00E46126"/>
    <w:rsid w:val="00E462B8"/>
    <w:rsid w:val="00E4685E"/>
    <w:rsid w:val="00E4695E"/>
    <w:rsid w:val="00E46A0F"/>
    <w:rsid w:val="00E46C83"/>
    <w:rsid w:val="00E470B2"/>
    <w:rsid w:val="00E47219"/>
    <w:rsid w:val="00E473EC"/>
    <w:rsid w:val="00E500F0"/>
    <w:rsid w:val="00E50B73"/>
    <w:rsid w:val="00E50FD9"/>
    <w:rsid w:val="00E51429"/>
    <w:rsid w:val="00E516F1"/>
    <w:rsid w:val="00E5219B"/>
    <w:rsid w:val="00E523E7"/>
    <w:rsid w:val="00E5282B"/>
    <w:rsid w:val="00E53823"/>
    <w:rsid w:val="00E53BFD"/>
    <w:rsid w:val="00E54245"/>
    <w:rsid w:val="00E546B3"/>
    <w:rsid w:val="00E550F5"/>
    <w:rsid w:val="00E555D5"/>
    <w:rsid w:val="00E55A19"/>
    <w:rsid w:val="00E55B94"/>
    <w:rsid w:val="00E55DA6"/>
    <w:rsid w:val="00E55E70"/>
    <w:rsid w:val="00E568B6"/>
    <w:rsid w:val="00E56A87"/>
    <w:rsid w:val="00E56CDF"/>
    <w:rsid w:val="00E56D40"/>
    <w:rsid w:val="00E56DC6"/>
    <w:rsid w:val="00E57343"/>
    <w:rsid w:val="00E57662"/>
    <w:rsid w:val="00E5797A"/>
    <w:rsid w:val="00E57993"/>
    <w:rsid w:val="00E57AED"/>
    <w:rsid w:val="00E57D59"/>
    <w:rsid w:val="00E600A4"/>
    <w:rsid w:val="00E601DF"/>
    <w:rsid w:val="00E602D9"/>
    <w:rsid w:val="00E60679"/>
    <w:rsid w:val="00E60C7D"/>
    <w:rsid w:val="00E60E8B"/>
    <w:rsid w:val="00E60EF6"/>
    <w:rsid w:val="00E60F80"/>
    <w:rsid w:val="00E61262"/>
    <w:rsid w:val="00E61806"/>
    <w:rsid w:val="00E61A5B"/>
    <w:rsid w:val="00E61CDB"/>
    <w:rsid w:val="00E62174"/>
    <w:rsid w:val="00E621BF"/>
    <w:rsid w:val="00E62889"/>
    <w:rsid w:val="00E62B01"/>
    <w:rsid w:val="00E62C20"/>
    <w:rsid w:val="00E62EBD"/>
    <w:rsid w:val="00E63151"/>
    <w:rsid w:val="00E63220"/>
    <w:rsid w:val="00E633A3"/>
    <w:rsid w:val="00E635BB"/>
    <w:rsid w:val="00E638D4"/>
    <w:rsid w:val="00E63B9A"/>
    <w:rsid w:val="00E64285"/>
    <w:rsid w:val="00E64342"/>
    <w:rsid w:val="00E6451B"/>
    <w:rsid w:val="00E6453E"/>
    <w:rsid w:val="00E6474B"/>
    <w:rsid w:val="00E64944"/>
    <w:rsid w:val="00E64B67"/>
    <w:rsid w:val="00E64DDA"/>
    <w:rsid w:val="00E64F7E"/>
    <w:rsid w:val="00E64FD2"/>
    <w:rsid w:val="00E655D4"/>
    <w:rsid w:val="00E65675"/>
    <w:rsid w:val="00E65681"/>
    <w:rsid w:val="00E657F6"/>
    <w:rsid w:val="00E65903"/>
    <w:rsid w:val="00E659A2"/>
    <w:rsid w:val="00E659B5"/>
    <w:rsid w:val="00E669CD"/>
    <w:rsid w:val="00E66E06"/>
    <w:rsid w:val="00E66F0A"/>
    <w:rsid w:val="00E66F1A"/>
    <w:rsid w:val="00E67089"/>
    <w:rsid w:val="00E673BC"/>
    <w:rsid w:val="00E67744"/>
    <w:rsid w:val="00E67923"/>
    <w:rsid w:val="00E67EB1"/>
    <w:rsid w:val="00E67F11"/>
    <w:rsid w:val="00E70601"/>
    <w:rsid w:val="00E706E8"/>
    <w:rsid w:val="00E709E4"/>
    <w:rsid w:val="00E70A2C"/>
    <w:rsid w:val="00E71179"/>
    <w:rsid w:val="00E714B5"/>
    <w:rsid w:val="00E71549"/>
    <w:rsid w:val="00E715CD"/>
    <w:rsid w:val="00E7160C"/>
    <w:rsid w:val="00E71724"/>
    <w:rsid w:val="00E71760"/>
    <w:rsid w:val="00E71974"/>
    <w:rsid w:val="00E71D82"/>
    <w:rsid w:val="00E71E42"/>
    <w:rsid w:val="00E71F5B"/>
    <w:rsid w:val="00E72478"/>
    <w:rsid w:val="00E726A2"/>
    <w:rsid w:val="00E72845"/>
    <w:rsid w:val="00E7290C"/>
    <w:rsid w:val="00E729E1"/>
    <w:rsid w:val="00E72A15"/>
    <w:rsid w:val="00E72B5A"/>
    <w:rsid w:val="00E72B62"/>
    <w:rsid w:val="00E72B67"/>
    <w:rsid w:val="00E73139"/>
    <w:rsid w:val="00E73727"/>
    <w:rsid w:val="00E73D03"/>
    <w:rsid w:val="00E73F28"/>
    <w:rsid w:val="00E7431A"/>
    <w:rsid w:val="00E7439C"/>
    <w:rsid w:val="00E7449C"/>
    <w:rsid w:val="00E74907"/>
    <w:rsid w:val="00E74ADA"/>
    <w:rsid w:val="00E750CA"/>
    <w:rsid w:val="00E75293"/>
    <w:rsid w:val="00E75806"/>
    <w:rsid w:val="00E7582C"/>
    <w:rsid w:val="00E75EBB"/>
    <w:rsid w:val="00E7653C"/>
    <w:rsid w:val="00E76544"/>
    <w:rsid w:val="00E766CE"/>
    <w:rsid w:val="00E76799"/>
    <w:rsid w:val="00E76828"/>
    <w:rsid w:val="00E768EC"/>
    <w:rsid w:val="00E772ED"/>
    <w:rsid w:val="00E7742E"/>
    <w:rsid w:val="00E775BC"/>
    <w:rsid w:val="00E77986"/>
    <w:rsid w:val="00E77B6B"/>
    <w:rsid w:val="00E77C2E"/>
    <w:rsid w:val="00E77C97"/>
    <w:rsid w:val="00E77E7F"/>
    <w:rsid w:val="00E80242"/>
    <w:rsid w:val="00E803EF"/>
    <w:rsid w:val="00E80631"/>
    <w:rsid w:val="00E80650"/>
    <w:rsid w:val="00E81641"/>
    <w:rsid w:val="00E81A92"/>
    <w:rsid w:val="00E81C6D"/>
    <w:rsid w:val="00E81D87"/>
    <w:rsid w:val="00E81F8E"/>
    <w:rsid w:val="00E825C3"/>
    <w:rsid w:val="00E82790"/>
    <w:rsid w:val="00E83301"/>
    <w:rsid w:val="00E8380A"/>
    <w:rsid w:val="00E839CF"/>
    <w:rsid w:val="00E83A1D"/>
    <w:rsid w:val="00E83C61"/>
    <w:rsid w:val="00E83D15"/>
    <w:rsid w:val="00E83F16"/>
    <w:rsid w:val="00E84145"/>
    <w:rsid w:val="00E84178"/>
    <w:rsid w:val="00E84440"/>
    <w:rsid w:val="00E84443"/>
    <w:rsid w:val="00E84621"/>
    <w:rsid w:val="00E847A7"/>
    <w:rsid w:val="00E84CE7"/>
    <w:rsid w:val="00E84D11"/>
    <w:rsid w:val="00E84FE2"/>
    <w:rsid w:val="00E851FA"/>
    <w:rsid w:val="00E8555D"/>
    <w:rsid w:val="00E85E4A"/>
    <w:rsid w:val="00E85FF2"/>
    <w:rsid w:val="00E8600E"/>
    <w:rsid w:val="00E86029"/>
    <w:rsid w:val="00E8605A"/>
    <w:rsid w:val="00E86141"/>
    <w:rsid w:val="00E86BC2"/>
    <w:rsid w:val="00E86CBA"/>
    <w:rsid w:val="00E870D1"/>
    <w:rsid w:val="00E87A1E"/>
    <w:rsid w:val="00E9004F"/>
    <w:rsid w:val="00E9048B"/>
    <w:rsid w:val="00E90DAB"/>
    <w:rsid w:val="00E90DCE"/>
    <w:rsid w:val="00E90E39"/>
    <w:rsid w:val="00E90F0F"/>
    <w:rsid w:val="00E911F8"/>
    <w:rsid w:val="00E91245"/>
    <w:rsid w:val="00E914A5"/>
    <w:rsid w:val="00E914CC"/>
    <w:rsid w:val="00E9163B"/>
    <w:rsid w:val="00E91983"/>
    <w:rsid w:val="00E92426"/>
    <w:rsid w:val="00E9255C"/>
    <w:rsid w:val="00E9270D"/>
    <w:rsid w:val="00E92B01"/>
    <w:rsid w:val="00E92F95"/>
    <w:rsid w:val="00E932A8"/>
    <w:rsid w:val="00E93417"/>
    <w:rsid w:val="00E93674"/>
    <w:rsid w:val="00E939C9"/>
    <w:rsid w:val="00E93C25"/>
    <w:rsid w:val="00E93CEF"/>
    <w:rsid w:val="00E94402"/>
    <w:rsid w:val="00E9532A"/>
    <w:rsid w:val="00E95707"/>
    <w:rsid w:val="00E95D95"/>
    <w:rsid w:val="00E95E02"/>
    <w:rsid w:val="00E95F42"/>
    <w:rsid w:val="00E95FD4"/>
    <w:rsid w:val="00E965E5"/>
    <w:rsid w:val="00E9708D"/>
    <w:rsid w:val="00E97B73"/>
    <w:rsid w:val="00EA02E4"/>
    <w:rsid w:val="00EA048B"/>
    <w:rsid w:val="00EA1304"/>
    <w:rsid w:val="00EA13DA"/>
    <w:rsid w:val="00EA14D0"/>
    <w:rsid w:val="00EA1D3A"/>
    <w:rsid w:val="00EA1EB0"/>
    <w:rsid w:val="00EA1EB3"/>
    <w:rsid w:val="00EA202F"/>
    <w:rsid w:val="00EA22EA"/>
    <w:rsid w:val="00EA2E42"/>
    <w:rsid w:val="00EA344E"/>
    <w:rsid w:val="00EA3467"/>
    <w:rsid w:val="00EA3593"/>
    <w:rsid w:val="00EA3632"/>
    <w:rsid w:val="00EA3677"/>
    <w:rsid w:val="00EA38A8"/>
    <w:rsid w:val="00EA3C14"/>
    <w:rsid w:val="00EA3C20"/>
    <w:rsid w:val="00EA3E4D"/>
    <w:rsid w:val="00EA4556"/>
    <w:rsid w:val="00EA498A"/>
    <w:rsid w:val="00EA4EB7"/>
    <w:rsid w:val="00EA4FC0"/>
    <w:rsid w:val="00EA5090"/>
    <w:rsid w:val="00EA5313"/>
    <w:rsid w:val="00EA5384"/>
    <w:rsid w:val="00EA55AF"/>
    <w:rsid w:val="00EA572C"/>
    <w:rsid w:val="00EA5C04"/>
    <w:rsid w:val="00EA5D8D"/>
    <w:rsid w:val="00EA5E19"/>
    <w:rsid w:val="00EA5F5D"/>
    <w:rsid w:val="00EA623C"/>
    <w:rsid w:val="00EA653C"/>
    <w:rsid w:val="00EA68A4"/>
    <w:rsid w:val="00EA6A35"/>
    <w:rsid w:val="00EA6A8F"/>
    <w:rsid w:val="00EA6C28"/>
    <w:rsid w:val="00EA71F1"/>
    <w:rsid w:val="00EA7483"/>
    <w:rsid w:val="00EA757C"/>
    <w:rsid w:val="00EA75C2"/>
    <w:rsid w:val="00EA77AC"/>
    <w:rsid w:val="00EA7A0A"/>
    <w:rsid w:val="00EA7ADF"/>
    <w:rsid w:val="00EA7FC8"/>
    <w:rsid w:val="00EA7FEC"/>
    <w:rsid w:val="00EB070A"/>
    <w:rsid w:val="00EB0720"/>
    <w:rsid w:val="00EB0EC9"/>
    <w:rsid w:val="00EB0F3F"/>
    <w:rsid w:val="00EB1557"/>
    <w:rsid w:val="00EB15DE"/>
    <w:rsid w:val="00EB163E"/>
    <w:rsid w:val="00EB2BE3"/>
    <w:rsid w:val="00EB2C70"/>
    <w:rsid w:val="00EB2EDC"/>
    <w:rsid w:val="00EB3553"/>
    <w:rsid w:val="00EB3D41"/>
    <w:rsid w:val="00EB3DCC"/>
    <w:rsid w:val="00EB443B"/>
    <w:rsid w:val="00EB49C8"/>
    <w:rsid w:val="00EB541A"/>
    <w:rsid w:val="00EB591F"/>
    <w:rsid w:val="00EB592D"/>
    <w:rsid w:val="00EB68E2"/>
    <w:rsid w:val="00EB6AC5"/>
    <w:rsid w:val="00EB6B2A"/>
    <w:rsid w:val="00EB6DEC"/>
    <w:rsid w:val="00EB72A5"/>
    <w:rsid w:val="00EB78EF"/>
    <w:rsid w:val="00EB7BC0"/>
    <w:rsid w:val="00EB7D52"/>
    <w:rsid w:val="00EC000D"/>
    <w:rsid w:val="00EC01B9"/>
    <w:rsid w:val="00EC0500"/>
    <w:rsid w:val="00EC0512"/>
    <w:rsid w:val="00EC0C13"/>
    <w:rsid w:val="00EC0CBE"/>
    <w:rsid w:val="00EC0D77"/>
    <w:rsid w:val="00EC0F95"/>
    <w:rsid w:val="00EC1089"/>
    <w:rsid w:val="00EC1151"/>
    <w:rsid w:val="00EC146F"/>
    <w:rsid w:val="00EC1C32"/>
    <w:rsid w:val="00EC1E80"/>
    <w:rsid w:val="00EC2627"/>
    <w:rsid w:val="00EC2A56"/>
    <w:rsid w:val="00EC3017"/>
    <w:rsid w:val="00EC3EA7"/>
    <w:rsid w:val="00EC41AC"/>
    <w:rsid w:val="00EC45D0"/>
    <w:rsid w:val="00EC4B2A"/>
    <w:rsid w:val="00EC4D54"/>
    <w:rsid w:val="00EC4DB1"/>
    <w:rsid w:val="00EC4F27"/>
    <w:rsid w:val="00EC5088"/>
    <w:rsid w:val="00EC5325"/>
    <w:rsid w:val="00EC5597"/>
    <w:rsid w:val="00EC569D"/>
    <w:rsid w:val="00EC56F4"/>
    <w:rsid w:val="00EC579E"/>
    <w:rsid w:val="00EC62A7"/>
    <w:rsid w:val="00EC6707"/>
    <w:rsid w:val="00EC693C"/>
    <w:rsid w:val="00EC6A1B"/>
    <w:rsid w:val="00EC708C"/>
    <w:rsid w:val="00EC78C9"/>
    <w:rsid w:val="00EC7B70"/>
    <w:rsid w:val="00EC7D83"/>
    <w:rsid w:val="00ED0113"/>
    <w:rsid w:val="00ED0330"/>
    <w:rsid w:val="00ED086B"/>
    <w:rsid w:val="00ED0A94"/>
    <w:rsid w:val="00ED0BC8"/>
    <w:rsid w:val="00ED0C87"/>
    <w:rsid w:val="00ED10DD"/>
    <w:rsid w:val="00ED10F1"/>
    <w:rsid w:val="00ED1A85"/>
    <w:rsid w:val="00ED1B79"/>
    <w:rsid w:val="00ED1F7F"/>
    <w:rsid w:val="00ED2D76"/>
    <w:rsid w:val="00ED2F97"/>
    <w:rsid w:val="00ED2FB4"/>
    <w:rsid w:val="00ED2FCA"/>
    <w:rsid w:val="00ED3230"/>
    <w:rsid w:val="00ED32BF"/>
    <w:rsid w:val="00ED32D2"/>
    <w:rsid w:val="00ED350C"/>
    <w:rsid w:val="00ED3522"/>
    <w:rsid w:val="00ED37D0"/>
    <w:rsid w:val="00ED3A03"/>
    <w:rsid w:val="00ED3B69"/>
    <w:rsid w:val="00ED3BF8"/>
    <w:rsid w:val="00ED3D23"/>
    <w:rsid w:val="00ED3E7A"/>
    <w:rsid w:val="00ED3EFE"/>
    <w:rsid w:val="00ED40A4"/>
    <w:rsid w:val="00ED42FC"/>
    <w:rsid w:val="00ED4805"/>
    <w:rsid w:val="00ED4835"/>
    <w:rsid w:val="00ED492E"/>
    <w:rsid w:val="00ED4C03"/>
    <w:rsid w:val="00ED4D4D"/>
    <w:rsid w:val="00ED4D5A"/>
    <w:rsid w:val="00ED4EDD"/>
    <w:rsid w:val="00ED501B"/>
    <w:rsid w:val="00ED52CA"/>
    <w:rsid w:val="00ED53AA"/>
    <w:rsid w:val="00ED5512"/>
    <w:rsid w:val="00ED59FD"/>
    <w:rsid w:val="00ED5B35"/>
    <w:rsid w:val="00ED664D"/>
    <w:rsid w:val="00ED6D52"/>
    <w:rsid w:val="00ED71EA"/>
    <w:rsid w:val="00ED7427"/>
    <w:rsid w:val="00ED760E"/>
    <w:rsid w:val="00ED7D11"/>
    <w:rsid w:val="00ED7ECF"/>
    <w:rsid w:val="00EE0249"/>
    <w:rsid w:val="00EE0514"/>
    <w:rsid w:val="00EE085B"/>
    <w:rsid w:val="00EE1218"/>
    <w:rsid w:val="00EE150A"/>
    <w:rsid w:val="00EE18C4"/>
    <w:rsid w:val="00EE23EA"/>
    <w:rsid w:val="00EE2743"/>
    <w:rsid w:val="00EE2AA9"/>
    <w:rsid w:val="00EE33A3"/>
    <w:rsid w:val="00EE373C"/>
    <w:rsid w:val="00EE39C0"/>
    <w:rsid w:val="00EE3FE0"/>
    <w:rsid w:val="00EE4051"/>
    <w:rsid w:val="00EE41AB"/>
    <w:rsid w:val="00EE420F"/>
    <w:rsid w:val="00EE4379"/>
    <w:rsid w:val="00EE468F"/>
    <w:rsid w:val="00EE476B"/>
    <w:rsid w:val="00EE48FF"/>
    <w:rsid w:val="00EE4A62"/>
    <w:rsid w:val="00EE4C37"/>
    <w:rsid w:val="00EE50E4"/>
    <w:rsid w:val="00EE50F1"/>
    <w:rsid w:val="00EE570F"/>
    <w:rsid w:val="00EE5770"/>
    <w:rsid w:val="00EE5BB4"/>
    <w:rsid w:val="00EE5EA5"/>
    <w:rsid w:val="00EE5F89"/>
    <w:rsid w:val="00EE61FC"/>
    <w:rsid w:val="00EE67C1"/>
    <w:rsid w:val="00EE6DF3"/>
    <w:rsid w:val="00EE716E"/>
    <w:rsid w:val="00EE71F7"/>
    <w:rsid w:val="00EE7583"/>
    <w:rsid w:val="00EE7682"/>
    <w:rsid w:val="00EE76AF"/>
    <w:rsid w:val="00EE7B0B"/>
    <w:rsid w:val="00EF0378"/>
    <w:rsid w:val="00EF058F"/>
    <w:rsid w:val="00EF0869"/>
    <w:rsid w:val="00EF0AF0"/>
    <w:rsid w:val="00EF0EE2"/>
    <w:rsid w:val="00EF1387"/>
    <w:rsid w:val="00EF1742"/>
    <w:rsid w:val="00EF1B2D"/>
    <w:rsid w:val="00EF204C"/>
    <w:rsid w:val="00EF20C5"/>
    <w:rsid w:val="00EF21C7"/>
    <w:rsid w:val="00EF234C"/>
    <w:rsid w:val="00EF2674"/>
    <w:rsid w:val="00EF2A54"/>
    <w:rsid w:val="00EF34E6"/>
    <w:rsid w:val="00EF37F7"/>
    <w:rsid w:val="00EF3C32"/>
    <w:rsid w:val="00EF3D4D"/>
    <w:rsid w:val="00EF3F22"/>
    <w:rsid w:val="00EF4425"/>
    <w:rsid w:val="00EF445A"/>
    <w:rsid w:val="00EF46F4"/>
    <w:rsid w:val="00EF4810"/>
    <w:rsid w:val="00EF4964"/>
    <w:rsid w:val="00EF4BDD"/>
    <w:rsid w:val="00EF4C7E"/>
    <w:rsid w:val="00EF4D14"/>
    <w:rsid w:val="00EF5145"/>
    <w:rsid w:val="00EF5643"/>
    <w:rsid w:val="00EF5787"/>
    <w:rsid w:val="00EF5A5C"/>
    <w:rsid w:val="00EF5C1D"/>
    <w:rsid w:val="00EF5F74"/>
    <w:rsid w:val="00EF6848"/>
    <w:rsid w:val="00EF6D8A"/>
    <w:rsid w:val="00EF6EC9"/>
    <w:rsid w:val="00EF6EDC"/>
    <w:rsid w:val="00EF711D"/>
    <w:rsid w:val="00EF7825"/>
    <w:rsid w:val="00EF783C"/>
    <w:rsid w:val="00EF7BA3"/>
    <w:rsid w:val="00F0033D"/>
    <w:rsid w:val="00F003F2"/>
    <w:rsid w:val="00F006FE"/>
    <w:rsid w:val="00F0090F"/>
    <w:rsid w:val="00F00C92"/>
    <w:rsid w:val="00F00E13"/>
    <w:rsid w:val="00F014E4"/>
    <w:rsid w:val="00F01668"/>
    <w:rsid w:val="00F0188A"/>
    <w:rsid w:val="00F0191B"/>
    <w:rsid w:val="00F0196A"/>
    <w:rsid w:val="00F019FD"/>
    <w:rsid w:val="00F02EA5"/>
    <w:rsid w:val="00F0319E"/>
    <w:rsid w:val="00F0381E"/>
    <w:rsid w:val="00F03D74"/>
    <w:rsid w:val="00F03E8D"/>
    <w:rsid w:val="00F03F81"/>
    <w:rsid w:val="00F049D6"/>
    <w:rsid w:val="00F04DF6"/>
    <w:rsid w:val="00F052A2"/>
    <w:rsid w:val="00F0541E"/>
    <w:rsid w:val="00F05552"/>
    <w:rsid w:val="00F05B31"/>
    <w:rsid w:val="00F05B8C"/>
    <w:rsid w:val="00F060F8"/>
    <w:rsid w:val="00F0647F"/>
    <w:rsid w:val="00F06550"/>
    <w:rsid w:val="00F06624"/>
    <w:rsid w:val="00F0669A"/>
    <w:rsid w:val="00F0682F"/>
    <w:rsid w:val="00F06889"/>
    <w:rsid w:val="00F06E45"/>
    <w:rsid w:val="00F06F95"/>
    <w:rsid w:val="00F07B2D"/>
    <w:rsid w:val="00F1191C"/>
    <w:rsid w:val="00F1197D"/>
    <w:rsid w:val="00F11A56"/>
    <w:rsid w:val="00F11D23"/>
    <w:rsid w:val="00F11DDD"/>
    <w:rsid w:val="00F1203B"/>
    <w:rsid w:val="00F122A9"/>
    <w:rsid w:val="00F12580"/>
    <w:rsid w:val="00F12DC6"/>
    <w:rsid w:val="00F12E07"/>
    <w:rsid w:val="00F131BD"/>
    <w:rsid w:val="00F13384"/>
    <w:rsid w:val="00F13704"/>
    <w:rsid w:val="00F1380E"/>
    <w:rsid w:val="00F13860"/>
    <w:rsid w:val="00F13D18"/>
    <w:rsid w:val="00F143D8"/>
    <w:rsid w:val="00F148AC"/>
    <w:rsid w:val="00F14E26"/>
    <w:rsid w:val="00F154B3"/>
    <w:rsid w:val="00F15A22"/>
    <w:rsid w:val="00F15D51"/>
    <w:rsid w:val="00F161AF"/>
    <w:rsid w:val="00F1646C"/>
    <w:rsid w:val="00F1651D"/>
    <w:rsid w:val="00F16CAB"/>
    <w:rsid w:val="00F16CB3"/>
    <w:rsid w:val="00F16E78"/>
    <w:rsid w:val="00F170EA"/>
    <w:rsid w:val="00F17117"/>
    <w:rsid w:val="00F172EE"/>
    <w:rsid w:val="00F1733A"/>
    <w:rsid w:val="00F1736F"/>
    <w:rsid w:val="00F17527"/>
    <w:rsid w:val="00F17749"/>
    <w:rsid w:val="00F17A26"/>
    <w:rsid w:val="00F17BB3"/>
    <w:rsid w:val="00F204CB"/>
    <w:rsid w:val="00F20555"/>
    <w:rsid w:val="00F209A8"/>
    <w:rsid w:val="00F20A14"/>
    <w:rsid w:val="00F20AF0"/>
    <w:rsid w:val="00F20E9B"/>
    <w:rsid w:val="00F21187"/>
    <w:rsid w:val="00F2189D"/>
    <w:rsid w:val="00F21908"/>
    <w:rsid w:val="00F21AFE"/>
    <w:rsid w:val="00F21E8B"/>
    <w:rsid w:val="00F221D7"/>
    <w:rsid w:val="00F22515"/>
    <w:rsid w:val="00F2258F"/>
    <w:rsid w:val="00F22691"/>
    <w:rsid w:val="00F22FA1"/>
    <w:rsid w:val="00F22FC2"/>
    <w:rsid w:val="00F23132"/>
    <w:rsid w:val="00F23515"/>
    <w:rsid w:val="00F23B9C"/>
    <w:rsid w:val="00F248B6"/>
    <w:rsid w:val="00F24C05"/>
    <w:rsid w:val="00F25066"/>
    <w:rsid w:val="00F25097"/>
    <w:rsid w:val="00F2559A"/>
    <w:rsid w:val="00F255BE"/>
    <w:rsid w:val="00F25643"/>
    <w:rsid w:val="00F2581C"/>
    <w:rsid w:val="00F25925"/>
    <w:rsid w:val="00F25B29"/>
    <w:rsid w:val="00F261CA"/>
    <w:rsid w:val="00F266E2"/>
    <w:rsid w:val="00F26B2B"/>
    <w:rsid w:val="00F2748A"/>
    <w:rsid w:val="00F27539"/>
    <w:rsid w:val="00F276F8"/>
    <w:rsid w:val="00F27BC0"/>
    <w:rsid w:val="00F27F76"/>
    <w:rsid w:val="00F30041"/>
    <w:rsid w:val="00F30132"/>
    <w:rsid w:val="00F3014C"/>
    <w:rsid w:val="00F301D6"/>
    <w:rsid w:val="00F302BE"/>
    <w:rsid w:val="00F30CF4"/>
    <w:rsid w:val="00F312FC"/>
    <w:rsid w:val="00F31637"/>
    <w:rsid w:val="00F31D1A"/>
    <w:rsid w:val="00F32355"/>
    <w:rsid w:val="00F3253E"/>
    <w:rsid w:val="00F32E79"/>
    <w:rsid w:val="00F32F68"/>
    <w:rsid w:val="00F339CE"/>
    <w:rsid w:val="00F33B9F"/>
    <w:rsid w:val="00F346F6"/>
    <w:rsid w:val="00F347B7"/>
    <w:rsid w:val="00F34AAE"/>
    <w:rsid w:val="00F34C1E"/>
    <w:rsid w:val="00F3526A"/>
    <w:rsid w:val="00F353A8"/>
    <w:rsid w:val="00F35631"/>
    <w:rsid w:val="00F35A72"/>
    <w:rsid w:val="00F36082"/>
    <w:rsid w:val="00F36308"/>
    <w:rsid w:val="00F36715"/>
    <w:rsid w:val="00F3672C"/>
    <w:rsid w:val="00F3701C"/>
    <w:rsid w:val="00F37273"/>
    <w:rsid w:val="00F376F3"/>
    <w:rsid w:val="00F37813"/>
    <w:rsid w:val="00F37833"/>
    <w:rsid w:val="00F40A93"/>
    <w:rsid w:val="00F40C2E"/>
    <w:rsid w:val="00F40C6E"/>
    <w:rsid w:val="00F40DE7"/>
    <w:rsid w:val="00F41932"/>
    <w:rsid w:val="00F41EFB"/>
    <w:rsid w:val="00F4203D"/>
    <w:rsid w:val="00F429CE"/>
    <w:rsid w:val="00F42F16"/>
    <w:rsid w:val="00F438FB"/>
    <w:rsid w:val="00F44067"/>
    <w:rsid w:val="00F4452F"/>
    <w:rsid w:val="00F44B11"/>
    <w:rsid w:val="00F44C19"/>
    <w:rsid w:val="00F44C22"/>
    <w:rsid w:val="00F44F0E"/>
    <w:rsid w:val="00F4543A"/>
    <w:rsid w:val="00F45905"/>
    <w:rsid w:val="00F45ADC"/>
    <w:rsid w:val="00F45EB4"/>
    <w:rsid w:val="00F45FA5"/>
    <w:rsid w:val="00F46487"/>
    <w:rsid w:val="00F4663A"/>
    <w:rsid w:val="00F468A6"/>
    <w:rsid w:val="00F46F11"/>
    <w:rsid w:val="00F470A3"/>
    <w:rsid w:val="00F476B3"/>
    <w:rsid w:val="00F47720"/>
    <w:rsid w:val="00F4789A"/>
    <w:rsid w:val="00F47FC4"/>
    <w:rsid w:val="00F500A4"/>
    <w:rsid w:val="00F504C7"/>
    <w:rsid w:val="00F50660"/>
    <w:rsid w:val="00F50690"/>
    <w:rsid w:val="00F50A30"/>
    <w:rsid w:val="00F50CC5"/>
    <w:rsid w:val="00F5111F"/>
    <w:rsid w:val="00F511A6"/>
    <w:rsid w:val="00F516E0"/>
    <w:rsid w:val="00F519C4"/>
    <w:rsid w:val="00F51C00"/>
    <w:rsid w:val="00F51D0C"/>
    <w:rsid w:val="00F51D70"/>
    <w:rsid w:val="00F51E9F"/>
    <w:rsid w:val="00F51FDE"/>
    <w:rsid w:val="00F52015"/>
    <w:rsid w:val="00F525C3"/>
    <w:rsid w:val="00F529A4"/>
    <w:rsid w:val="00F52AF0"/>
    <w:rsid w:val="00F52BF6"/>
    <w:rsid w:val="00F53139"/>
    <w:rsid w:val="00F531F2"/>
    <w:rsid w:val="00F53200"/>
    <w:rsid w:val="00F53395"/>
    <w:rsid w:val="00F53B10"/>
    <w:rsid w:val="00F53CD6"/>
    <w:rsid w:val="00F5407B"/>
    <w:rsid w:val="00F54102"/>
    <w:rsid w:val="00F541B9"/>
    <w:rsid w:val="00F544EF"/>
    <w:rsid w:val="00F546A7"/>
    <w:rsid w:val="00F54A48"/>
    <w:rsid w:val="00F54B64"/>
    <w:rsid w:val="00F54C6F"/>
    <w:rsid w:val="00F55CB0"/>
    <w:rsid w:val="00F56039"/>
    <w:rsid w:val="00F56055"/>
    <w:rsid w:val="00F5661E"/>
    <w:rsid w:val="00F56A67"/>
    <w:rsid w:val="00F56EF5"/>
    <w:rsid w:val="00F57031"/>
    <w:rsid w:val="00F57A9B"/>
    <w:rsid w:val="00F57D2A"/>
    <w:rsid w:val="00F57E44"/>
    <w:rsid w:val="00F57EEE"/>
    <w:rsid w:val="00F57FC7"/>
    <w:rsid w:val="00F602D1"/>
    <w:rsid w:val="00F60447"/>
    <w:rsid w:val="00F60BBE"/>
    <w:rsid w:val="00F60E63"/>
    <w:rsid w:val="00F610B2"/>
    <w:rsid w:val="00F61232"/>
    <w:rsid w:val="00F61364"/>
    <w:rsid w:val="00F614B5"/>
    <w:rsid w:val="00F614C4"/>
    <w:rsid w:val="00F61651"/>
    <w:rsid w:val="00F61CAE"/>
    <w:rsid w:val="00F61D2F"/>
    <w:rsid w:val="00F61E2F"/>
    <w:rsid w:val="00F61F51"/>
    <w:rsid w:val="00F622B2"/>
    <w:rsid w:val="00F6243F"/>
    <w:rsid w:val="00F62455"/>
    <w:rsid w:val="00F6395B"/>
    <w:rsid w:val="00F639FF"/>
    <w:rsid w:val="00F64365"/>
    <w:rsid w:val="00F643AA"/>
    <w:rsid w:val="00F65025"/>
    <w:rsid w:val="00F65C4F"/>
    <w:rsid w:val="00F65F3E"/>
    <w:rsid w:val="00F66069"/>
    <w:rsid w:val="00F667E0"/>
    <w:rsid w:val="00F66DD1"/>
    <w:rsid w:val="00F66EA5"/>
    <w:rsid w:val="00F67288"/>
    <w:rsid w:val="00F676EE"/>
    <w:rsid w:val="00F67FA7"/>
    <w:rsid w:val="00F70611"/>
    <w:rsid w:val="00F70836"/>
    <w:rsid w:val="00F7084D"/>
    <w:rsid w:val="00F708E9"/>
    <w:rsid w:val="00F7161C"/>
    <w:rsid w:val="00F717B1"/>
    <w:rsid w:val="00F7197A"/>
    <w:rsid w:val="00F719C0"/>
    <w:rsid w:val="00F71C84"/>
    <w:rsid w:val="00F72028"/>
    <w:rsid w:val="00F7256C"/>
    <w:rsid w:val="00F7263F"/>
    <w:rsid w:val="00F7286D"/>
    <w:rsid w:val="00F72B0B"/>
    <w:rsid w:val="00F72D24"/>
    <w:rsid w:val="00F72E4B"/>
    <w:rsid w:val="00F72FF8"/>
    <w:rsid w:val="00F73AA2"/>
    <w:rsid w:val="00F74471"/>
    <w:rsid w:val="00F74746"/>
    <w:rsid w:val="00F74CFD"/>
    <w:rsid w:val="00F75A59"/>
    <w:rsid w:val="00F7650A"/>
    <w:rsid w:val="00F767F1"/>
    <w:rsid w:val="00F7697D"/>
    <w:rsid w:val="00F77862"/>
    <w:rsid w:val="00F779FE"/>
    <w:rsid w:val="00F77D39"/>
    <w:rsid w:val="00F80508"/>
    <w:rsid w:val="00F80B20"/>
    <w:rsid w:val="00F80B79"/>
    <w:rsid w:val="00F80D9D"/>
    <w:rsid w:val="00F80E4D"/>
    <w:rsid w:val="00F81059"/>
    <w:rsid w:val="00F810D6"/>
    <w:rsid w:val="00F8161D"/>
    <w:rsid w:val="00F81972"/>
    <w:rsid w:val="00F81A53"/>
    <w:rsid w:val="00F81F9B"/>
    <w:rsid w:val="00F82865"/>
    <w:rsid w:val="00F82B3B"/>
    <w:rsid w:val="00F82EED"/>
    <w:rsid w:val="00F835FD"/>
    <w:rsid w:val="00F83CA5"/>
    <w:rsid w:val="00F843FB"/>
    <w:rsid w:val="00F8499A"/>
    <w:rsid w:val="00F85840"/>
    <w:rsid w:val="00F85A3B"/>
    <w:rsid w:val="00F85C78"/>
    <w:rsid w:val="00F865B1"/>
    <w:rsid w:val="00F8660D"/>
    <w:rsid w:val="00F868BE"/>
    <w:rsid w:val="00F86E24"/>
    <w:rsid w:val="00F87808"/>
    <w:rsid w:val="00F87E4A"/>
    <w:rsid w:val="00F903AA"/>
    <w:rsid w:val="00F90409"/>
    <w:rsid w:val="00F907E1"/>
    <w:rsid w:val="00F9085B"/>
    <w:rsid w:val="00F90D85"/>
    <w:rsid w:val="00F90DEA"/>
    <w:rsid w:val="00F90E58"/>
    <w:rsid w:val="00F90EC5"/>
    <w:rsid w:val="00F90F6A"/>
    <w:rsid w:val="00F9176E"/>
    <w:rsid w:val="00F917AB"/>
    <w:rsid w:val="00F92040"/>
    <w:rsid w:val="00F92334"/>
    <w:rsid w:val="00F92361"/>
    <w:rsid w:val="00F923C3"/>
    <w:rsid w:val="00F92C44"/>
    <w:rsid w:val="00F93B40"/>
    <w:rsid w:val="00F94E92"/>
    <w:rsid w:val="00F9554E"/>
    <w:rsid w:val="00F95DDF"/>
    <w:rsid w:val="00F9600E"/>
    <w:rsid w:val="00F96108"/>
    <w:rsid w:val="00F964BF"/>
    <w:rsid w:val="00F97146"/>
    <w:rsid w:val="00F972D0"/>
    <w:rsid w:val="00F97750"/>
    <w:rsid w:val="00F97854"/>
    <w:rsid w:val="00F97AC8"/>
    <w:rsid w:val="00F97C54"/>
    <w:rsid w:val="00FA00D1"/>
    <w:rsid w:val="00FA072C"/>
    <w:rsid w:val="00FA0A8A"/>
    <w:rsid w:val="00FA1084"/>
    <w:rsid w:val="00FA117B"/>
    <w:rsid w:val="00FA138B"/>
    <w:rsid w:val="00FA14AE"/>
    <w:rsid w:val="00FA153B"/>
    <w:rsid w:val="00FA1A97"/>
    <w:rsid w:val="00FA1E72"/>
    <w:rsid w:val="00FA27C3"/>
    <w:rsid w:val="00FA2828"/>
    <w:rsid w:val="00FA31B0"/>
    <w:rsid w:val="00FA3242"/>
    <w:rsid w:val="00FA3315"/>
    <w:rsid w:val="00FA3348"/>
    <w:rsid w:val="00FA3515"/>
    <w:rsid w:val="00FA360E"/>
    <w:rsid w:val="00FA36DC"/>
    <w:rsid w:val="00FA386C"/>
    <w:rsid w:val="00FA3FA6"/>
    <w:rsid w:val="00FA40EC"/>
    <w:rsid w:val="00FA43CD"/>
    <w:rsid w:val="00FA461C"/>
    <w:rsid w:val="00FA4ADD"/>
    <w:rsid w:val="00FA4D3A"/>
    <w:rsid w:val="00FA4DCF"/>
    <w:rsid w:val="00FA4F06"/>
    <w:rsid w:val="00FA4F7B"/>
    <w:rsid w:val="00FA5837"/>
    <w:rsid w:val="00FA59BF"/>
    <w:rsid w:val="00FA5D28"/>
    <w:rsid w:val="00FA6CA5"/>
    <w:rsid w:val="00FA70A7"/>
    <w:rsid w:val="00FA721A"/>
    <w:rsid w:val="00FA7285"/>
    <w:rsid w:val="00FA742E"/>
    <w:rsid w:val="00FA77C5"/>
    <w:rsid w:val="00FA79C9"/>
    <w:rsid w:val="00FA7AE0"/>
    <w:rsid w:val="00FA7F14"/>
    <w:rsid w:val="00FB09A4"/>
    <w:rsid w:val="00FB181F"/>
    <w:rsid w:val="00FB1E44"/>
    <w:rsid w:val="00FB1F43"/>
    <w:rsid w:val="00FB1FE6"/>
    <w:rsid w:val="00FB1FF0"/>
    <w:rsid w:val="00FB20E3"/>
    <w:rsid w:val="00FB22CD"/>
    <w:rsid w:val="00FB23F1"/>
    <w:rsid w:val="00FB24E9"/>
    <w:rsid w:val="00FB2692"/>
    <w:rsid w:val="00FB293F"/>
    <w:rsid w:val="00FB2A00"/>
    <w:rsid w:val="00FB2D02"/>
    <w:rsid w:val="00FB2D64"/>
    <w:rsid w:val="00FB2DB7"/>
    <w:rsid w:val="00FB2FBA"/>
    <w:rsid w:val="00FB4211"/>
    <w:rsid w:val="00FB455E"/>
    <w:rsid w:val="00FB4769"/>
    <w:rsid w:val="00FB48E6"/>
    <w:rsid w:val="00FB490B"/>
    <w:rsid w:val="00FB4955"/>
    <w:rsid w:val="00FB4CC0"/>
    <w:rsid w:val="00FB4F2D"/>
    <w:rsid w:val="00FB5289"/>
    <w:rsid w:val="00FB5337"/>
    <w:rsid w:val="00FB54A5"/>
    <w:rsid w:val="00FB54DC"/>
    <w:rsid w:val="00FB5D79"/>
    <w:rsid w:val="00FB5DA0"/>
    <w:rsid w:val="00FB6017"/>
    <w:rsid w:val="00FB620E"/>
    <w:rsid w:val="00FB6261"/>
    <w:rsid w:val="00FB62FE"/>
    <w:rsid w:val="00FB6BA4"/>
    <w:rsid w:val="00FB6D53"/>
    <w:rsid w:val="00FB6F98"/>
    <w:rsid w:val="00FB75B9"/>
    <w:rsid w:val="00FB7AEB"/>
    <w:rsid w:val="00FC06DE"/>
    <w:rsid w:val="00FC0A36"/>
    <w:rsid w:val="00FC1025"/>
    <w:rsid w:val="00FC12F2"/>
    <w:rsid w:val="00FC14A9"/>
    <w:rsid w:val="00FC16F3"/>
    <w:rsid w:val="00FC1DF3"/>
    <w:rsid w:val="00FC1EB9"/>
    <w:rsid w:val="00FC2559"/>
    <w:rsid w:val="00FC26AB"/>
    <w:rsid w:val="00FC2874"/>
    <w:rsid w:val="00FC2BBC"/>
    <w:rsid w:val="00FC2CE5"/>
    <w:rsid w:val="00FC2DDB"/>
    <w:rsid w:val="00FC2E22"/>
    <w:rsid w:val="00FC2E34"/>
    <w:rsid w:val="00FC37ED"/>
    <w:rsid w:val="00FC3C5D"/>
    <w:rsid w:val="00FC3DF8"/>
    <w:rsid w:val="00FC3EFE"/>
    <w:rsid w:val="00FC42B7"/>
    <w:rsid w:val="00FC4323"/>
    <w:rsid w:val="00FC4472"/>
    <w:rsid w:val="00FC48CB"/>
    <w:rsid w:val="00FC4ACA"/>
    <w:rsid w:val="00FC4B6E"/>
    <w:rsid w:val="00FC4D39"/>
    <w:rsid w:val="00FC4D82"/>
    <w:rsid w:val="00FC4E46"/>
    <w:rsid w:val="00FC524E"/>
    <w:rsid w:val="00FC5475"/>
    <w:rsid w:val="00FC58E5"/>
    <w:rsid w:val="00FC5F5D"/>
    <w:rsid w:val="00FC644F"/>
    <w:rsid w:val="00FC6F15"/>
    <w:rsid w:val="00FC6FFE"/>
    <w:rsid w:val="00FC70CF"/>
    <w:rsid w:val="00FC731F"/>
    <w:rsid w:val="00FC7631"/>
    <w:rsid w:val="00FC7740"/>
    <w:rsid w:val="00FC7A62"/>
    <w:rsid w:val="00FC7B9A"/>
    <w:rsid w:val="00FC7FA2"/>
    <w:rsid w:val="00FD06BA"/>
    <w:rsid w:val="00FD06DF"/>
    <w:rsid w:val="00FD083D"/>
    <w:rsid w:val="00FD0A74"/>
    <w:rsid w:val="00FD0AD8"/>
    <w:rsid w:val="00FD0B4D"/>
    <w:rsid w:val="00FD0E40"/>
    <w:rsid w:val="00FD1632"/>
    <w:rsid w:val="00FD1681"/>
    <w:rsid w:val="00FD2282"/>
    <w:rsid w:val="00FD2439"/>
    <w:rsid w:val="00FD24A2"/>
    <w:rsid w:val="00FD2B9C"/>
    <w:rsid w:val="00FD2C45"/>
    <w:rsid w:val="00FD2EE8"/>
    <w:rsid w:val="00FD3339"/>
    <w:rsid w:val="00FD3ADD"/>
    <w:rsid w:val="00FD41DD"/>
    <w:rsid w:val="00FD4401"/>
    <w:rsid w:val="00FD4509"/>
    <w:rsid w:val="00FD45DC"/>
    <w:rsid w:val="00FD4D53"/>
    <w:rsid w:val="00FD5237"/>
    <w:rsid w:val="00FD59A0"/>
    <w:rsid w:val="00FD6265"/>
    <w:rsid w:val="00FD633E"/>
    <w:rsid w:val="00FD6B92"/>
    <w:rsid w:val="00FD6C29"/>
    <w:rsid w:val="00FD76A6"/>
    <w:rsid w:val="00FD7752"/>
    <w:rsid w:val="00FD795A"/>
    <w:rsid w:val="00FD7B99"/>
    <w:rsid w:val="00FD7F60"/>
    <w:rsid w:val="00FE0105"/>
    <w:rsid w:val="00FE04F6"/>
    <w:rsid w:val="00FE0CB9"/>
    <w:rsid w:val="00FE0FDE"/>
    <w:rsid w:val="00FE1286"/>
    <w:rsid w:val="00FE12E6"/>
    <w:rsid w:val="00FE164F"/>
    <w:rsid w:val="00FE1BD9"/>
    <w:rsid w:val="00FE1E1D"/>
    <w:rsid w:val="00FE209C"/>
    <w:rsid w:val="00FE21C6"/>
    <w:rsid w:val="00FE21FB"/>
    <w:rsid w:val="00FE2366"/>
    <w:rsid w:val="00FE286E"/>
    <w:rsid w:val="00FE2946"/>
    <w:rsid w:val="00FE2B99"/>
    <w:rsid w:val="00FE316C"/>
    <w:rsid w:val="00FE319B"/>
    <w:rsid w:val="00FE3626"/>
    <w:rsid w:val="00FE3E08"/>
    <w:rsid w:val="00FE4212"/>
    <w:rsid w:val="00FE4F9B"/>
    <w:rsid w:val="00FE51B3"/>
    <w:rsid w:val="00FE5244"/>
    <w:rsid w:val="00FE541F"/>
    <w:rsid w:val="00FE581B"/>
    <w:rsid w:val="00FE5B7C"/>
    <w:rsid w:val="00FE5B80"/>
    <w:rsid w:val="00FE6190"/>
    <w:rsid w:val="00FE65D4"/>
    <w:rsid w:val="00FE661D"/>
    <w:rsid w:val="00FE66CB"/>
    <w:rsid w:val="00FE6A66"/>
    <w:rsid w:val="00FE6C65"/>
    <w:rsid w:val="00FE6F4C"/>
    <w:rsid w:val="00FE6FE0"/>
    <w:rsid w:val="00FE72A7"/>
    <w:rsid w:val="00FE7F38"/>
    <w:rsid w:val="00FE7F90"/>
    <w:rsid w:val="00FF040E"/>
    <w:rsid w:val="00FF1240"/>
    <w:rsid w:val="00FF12D9"/>
    <w:rsid w:val="00FF14C0"/>
    <w:rsid w:val="00FF1726"/>
    <w:rsid w:val="00FF1753"/>
    <w:rsid w:val="00FF1E16"/>
    <w:rsid w:val="00FF200D"/>
    <w:rsid w:val="00FF25EA"/>
    <w:rsid w:val="00FF2668"/>
    <w:rsid w:val="00FF2671"/>
    <w:rsid w:val="00FF2C4C"/>
    <w:rsid w:val="00FF2ECF"/>
    <w:rsid w:val="00FF2F70"/>
    <w:rsid w:val="00FF306F"/>
    <w:rsid w:val="00FF3076"/>
    <w:rsid w:val="00FF3184"/>
    <w:rsid w:val="00FF3784"/>
    <w:rsid w:val="00FF3BC7"/>
    <w:rsid w:val="00FF3CE4"/>
    <w:rsid w:val="00FF3EDD"/>
    <w:rsid w:val="00FF408F"/>
    <w:rsid w:val="00FF41FC"/>
    <w:rsid w:val="00FF4459"/>
    <w:rsid w:val="00FF4599"/>
    <w:rsid w:val="00FF477F"/>
    <w:rsid w:val="00FF4CBA"/>
    <w:rsid w:val="00FF4EF3"/>
    <w:rsid w:val="00FF53CE"/>
    <w:rsid w:val="00FF5B12"/>
    <w:rsid w:val="00FF5F1E"/>
    <w:rsid w:val="00FF6070"/>
    <w:rsid w:val="00FF69A2"/>
    <w:rsid w:val="00FF746F"/>
    <w:rsid w:val="00FF76D8"/>
    <w:rsid w:val="00FF782F"/>
    <w:rsid w:val="011BA853"/>
    <w:rsid w:val="0139A5C6"/>
    <w:rsid w:val="013F67DC"/>
    <w:rsid w:val="017C58DD"/>
    <w:rsid w:val="0184500C"/>
    <w:rsid w:val="0188594D"/>
    <w:rsid w:val="018C7438"/>
    <w:rsid w:val="018F4453"/>
    <w:rsid w:val="0244C9D1"/>
    <w:rsid w:val="0250E51E"/>
    <w:rsid w:val="027D5776"/>
    <w:rsid w:val="0288C483"/>
    <w:rsid w:val="02CCAB94"/>
    <w:rsid w:val="02EFAF8D"/>
    <w:rsid w:val="02F70F08"/>
    <w:rsid w:val="03248F61"/>
    <w:rsid w:val="0416E43C"/>
    <w:rsid w:val="0508B097"/>
    <w:rsid w:val="053AB099"/>
    <w:rsid w:val="0561E592"/>
    <w:rsid w:val="058E1586"/>
    <w:rsid w:val="0590710E"/>
    <w:rsid w:val="05B6807C"/>
    <w:rsid w:val="0653F52C"/>
    <w:rsid w:val="06611DA0"/>
    <w:rsid w:val="06FF6F6B"/>
    <w:rsid w:val="0709CD1E"/>
    <w:rsid w:val="07234159"/>
    <w:rsid w:val="07246868"/>
    <w:rsid w:val="073D4BCD"/>
    <w:rsid w:val="088C05E3"/>
    <w:rsid w:val="08C888B0"/>
    <w:rsid w:val="08D8CDDF"/>
    <w:rsid w:val="0934144C"/>
    <w:rsid w:val="0972BC43"/>
    <w:rsid w:val="097306D0"/>
    <w:rsid w:val="09A1C6EF"/>
    <w:rsid w:val="0A014126"/>
    <w:rsid w:val="0A4600DA"/>
    <w:rsid w:val="0A59028B"/>
    <w:rsid w:val="0A7031CA"/>
    <w:rsid w:val="0A7E0664"/>
    <w:rsid w:val="0B50B952"/>
    <w:rsid w:val="0B7E32FD"/>
    <w:rsid w:val="0BAB9203"/>
    <w:rsid w:val="0BCB21CC"/>
    <w:rsid w:val="0BF71B5A"/>
    <w:rsid w:val="0C3E7272"/>
    <w:rsid w:val="0C521A60"/>
    <w:rsid w:val="0C558F9B"/>
    <w:rsid w:val="0C62C7BC"/>
    <w:rsid w:val="0C720A33"/>
    <w:rsid w:val="0CA37879"/>
    <w:rsid w:val="0CD4ACAE"/>
    <w:rsid w:val="0D5D4BF7"/>
    <w:rsid w:val="0D686C28"/>
    <w:rsid w:val="0D9F4EB6"/>
    <w:rsid w:val="0E255A60"/>
    <w:rsid w:val="0E4C2FB3"/>
    <w:rsid w:val="0E755598"/>
    <w:rsid w:val="0EA52485"/>
    <w:rsid w:val="0EB220ED"/>
    <w:rsid w:val="0EEB5AF4"/>
    <w:rsid w:val="0EED215C"/>
    <w:rsid w:val="0F1A6411"/>
    <w:rsid w:val="0F7F2F40"/>
    <w:rsid w:val="0FB3BE03"/>
    <w:rsid w:val="0FE84912"/>
    <w:rsid w:val="0FFC5ED8"/>
    <w:rsid w:val="10119E22"/>
    <w:rsid w:val="10A4151F"/>
    <w:rsid w:val="10B1CC68"/>
    <w:rsid w:val="10D030B5"/>
    <w:rsid w:val="10E7168A"/>
    <w:rsid w:val="10FE8FF8"/>
    <w:rsid w:val="110258F6"/>
    <w:rsid w:val="1128DA26"/>
    <w:rsid w:val="1147C859"/>
    <w:rsid w:val="1200FE39"/>
    <w:rsid w:val="1237C113"/>
    <w:rsid w:val="12B4CDCC"/>
    <w:rsid w:val="13282C51"/>
    <w:rsid w:val="1340A75F"/>
    <w:rsid w:val="135118E8"/>
    <w:rsid w:val="13721F74"/>
    <w:rsid w:val="1382EEAA"/>
    <w:rsid w:val="139432AE"/>
    <w:rsid w:val="13A8B0F6"/>
    <w:rsid w:val="13B15C75"/>
    <w:rsid w:val="1425B748"/>
    <w:rsid w:val="14361DC3"/>
    <w:rsid w:val="148E4D5C"/>
    <w:rsid w:val="14A498BA"/>
    <w:rsid w:val="15389ECE"/>
    <w:rsid w:val="155B7923"/>
    <w:rsid w:val="157B66BB"/>
    <w:rsid w:val="158E064B"/>
    <w:rsid w:val="15AD68DD"/>
    <w:rsid w:val="15DBA0B1"/>
    <w:rsid w:val="1634994C"/>
    <w:rsid w:val="16A4A1ED"/>
    <w:rsid w:val="16EF6E5F"/>
    <w:rsid w:val="1756B2D4"/>
    <w:rsid w:val="177DD378"/>
    <w:rsid w:val="18935E6C"/>
    <w:rsid w:val="18ED8487"/>
    <w:rsid w:val="18EE4F3D"/>
    <w:rsid w:val="1956E9FE"/>
    <w:rsid w:val="195B5DEA"/>
    <w:rsid w:val="19E602DB"/>
    <w:rsid w:val="19FD0391"/>
    <w:rsid w:val="1A9C38CE"/>
    <w:rsid w:val="1AC3C49F"/>
    <w:rsid w:val="1B2D023C"/>
    <w:rsid w:val="1B94C8FF"/>
    <w:rsid w:val="1BB6BD49"/>
    <w:rsid w:val="1C85D3EC"/>
    <w:rsid w:val="1CF9A730"/>
    <w:rsid w:val="1D249409"/>
    <w:rsid w:val="1D273087"/>
    <w:rsid w:val="1DE1691E"/>
    <w:rsid w:val="1DF50383"/>
    <w:rsid w:val="1E0A5C60"/>
    <w:rsid w:val="1E152F32"/>
    <w:rsid w:val="1E65EBF6"/>
    <w:rsid w:val="1E744A3E"/>
    <w:rsid w:val="1E8110AE"/>
    <w:rsid w:val="1EA21DC9"/>
    <w:rsid w:val="1EFE381C"/>
    <w:rsid w:val="1F503695"/>
    <w:rsid w:val="2007578D"/>
    <w:rsid w:val="206DE94C"/>
    <w:rsid w:val="20F69337"/>
    <w:rsid w:val="21029359"/>
    <w:rsid w:val="21362D51"/>
    <w:rsid w:val="216D7398"/>
    <w:rsid w:val="21B3E902"/>
    <w:rsid w:val="21D69F09"/>
    <w:rsid w:val="21F8CE7A"/>
    <w:rsid w:val="22862CAF"/>
    <w:rsid w:val="229A1E4D"/>
    <w:rsid w:val="22B4BDC8"/>
    <w:rsid w:val="2369031A"/>
    <w:rsid w:val="238CE521"/>
    <w:rsid w:val="23973631"/>
    <w:rsid w:val="23CE4D5E"/>
    <w:rsid w:val="23E8EDAF"/>
    <w:rsid w:val="23EA03A6"/>
    <w:rsid w:val="240B5B09"/>
    <w:rsid w:val="241E8CB9"/>
    <w:rsid w:val="24495C34"/>
    <w:rsid w:val="2451D2E5"/>
    <w:rsid w:val="24528D88"/>
    <w:rsid w:val="2502CED4"/>
    <w:rsid w:val="2529EEC4"/>
    <w:rsid w:val="252D3835"/>
    <w:rsid w:val="254E795B"/>
    <w:rsid w:val="2550235E"/>
    <w:rsid w:val="25E02056"/>
    <w:rsid w:val="26240AAB"/>
    <w:rsid w:val="26596799"/>
    <w:rsid w:val="2695E1E3"/>
    <w:rsid w:val="26A716D8"/>
    <w:rsid w:val="2733904F"/>
    <w:rsid w:val="27CCADC5"/>
    <w:rsid w:val="27D7C92C"/>
    <w:rsid w:val="28A54D33"/>
    <w:rsid w:val="2908C859"/>
    <w:rsid w:val="29893508"/>
    <w:rsid w:val="29FF4DD3"/>
    <w:rsid w:val="2AC1362A"/>
    <w:rsid w:val="2AFB7681"/>
    <w:rsid w:val="2AFFA55D"/>
    <w:rsid w:val="2B0612C7"/>
    <w:rsid w:val="2C352E51"/>
    <w:rsid w:val="2C475987"/>
    <w:rsid w:val="2CF0640F"/>
    <w:rsid w:val="2D07F7DA"/>
    <w:rsid w:val="2D1BF03E"/>
    <w:rsid w:val="2DB4CE7C"/>
    <w:rsid w:val="2E09CE76"/>
    <w:rsid w:val="2E123AAB"/>
    <w:rsid w:val="2E1660EC"/>
    <w:rsid w:val="2E1797FB"/>
    <w:rsid w:val="2E70C2BB"/>
    <w:rsid w:val="2E8E582F"/>
    <w:rsid w:val="2F6452DD"/>
    <w:rsid w:val="2F7AFF35"/>
    <w:rsid w:val="2F803486"/>
    <w:rsid w:val="2FA0E471"/>
    <w:rsid w:val="2FB6E93E"/>
    <w:rsid w:val="2FBCDA72"/>
    <w:rsid w:val="2FC04A60"/>
    <w:rsid w:val="2FE2319F"/>
    <w:rsid w:val="306E3155"/>
    <w:rsid w:val="307F0EDF"/>
    <w:rsid w:val="30C81257"/>
    <w:rsid w:val="30CFFB21"/>
    <w:rsid w:val="30E923AF"/>
    <w:rsid w:val="312BB732"/>
    <w:rsid w:val="31777067"/>
    <w:rsid w:val="31C996AE"/>
    <w:rsid w:val="31FE3F3B"/>
    <w:rsid w:val="323CE930"/>
    <w:rsid w:val="324093E3"/>
    <w:rsid w:val="327D09C6"/>
    <w:rsid w:val="3292545D"/>
    <w:rsid w:val="32C6D9C3"/>
    <w:rsid w:val="32D6DC2A"/>
    <w:rsid w:val="32EC305E"/>
    <w:rsid w:val="331AAEA4"/>
    <w:rsid w:val="33853539"/>
    <w:rsid w:val="33A9C686"/>
    <w:rsid w:val="3470FFFB"/>
    <w:rsid w:val="349DAC97"/>
    <w:rsid w:val="34A7B1FF"/>
    <w:rsid w:val="35023C34"/>
    <w:rsid w:val="351F951E"/>
    <w:rsid w:val="35836A99"/>
    <w:rsid w:val="35A8E037"/>
    <w:rsid w:val="35B5C6B7"/>
    <w:rsid w:val="3627DFF4"/>
    <w:rsid w:val="36706EF6"/>
    <w:rsid w:val="3693FEDB"/>
    <w:rsid w:val="36B375A1"/>
    <w:rsid w:val="36BEE702"/>
    <w:rsid w:val="36EA6AF5"/>
    <w:rsid w:val="3746442F"/>
    <w:rsid w:val="37A8B0D4"/>
    <w:rsid w:val="37DD86BA"/>
    <w:rsid w:val="37E13B0E"/>
    <w:rsid w:val="38A89118"/>
    <w:rsid w:val="38C73CA0"/>
    <w:rsid w:val="38E01C52"/>
    <w:rsid w:val="38F97685"/>
    <w:rsid w:val="38FB2082"/>
    <w:rsid w:val="391B931F"/>
    <w:rsid w:val="393BBA01"/>
    <w:rsid w:val="3967E950"/>
    <w:rsid w:val="39927F22"/>
    <w:rsid w:val="39966B6D"/>
    <w:rsid w:val="39CF4BBE"/>
    <w:rsid w:val="39D3B806"/>
    <w:rsid w:val="39E08D6F"/>
    <w:rsid w:val="39F1479D"/>
    <w:rsid w:val="3A9C0C21"/>
    <w:rsid w:val="3AD7869B"/>
    <w:rsid w:val="3B1B4895"/>
    <w:rsid w:val="3B90471E"/>
    <w:rsid w:val="3BE98FA2"/>
    <w:rsid w:val="3C09A96B"/>
    <w:rsid w:val="3C118F93"/>
    <w:rsid w:val="3C406544"/>
    <w:rsid w:val="3C4193C7"/>
    <w:rsid w:val="3C49E760"/>
    <w:rsid w:val="3CA6E79C"/>
    <w:rsid w:val="3CB83EF1"/>
    <w:rsid w:val="3CCBFB92"/>
    <w:rsid w:val="3CFD765A"/>
    <w:rsid w:val="3D1D1F85"/>
    <w:rsid w:val="3D64E393"/>
    <w:rsid w:val="3D6D6412"/>
    <w:rsid w:val="3D81331E"/>
    <w:rsid w:val="3DE46A63"/>
    <w:rsid w:val="3DF5B59F"/>
    <w:rsid w:val="3DF6BF24"/>
    <w:rsid w:val="3E439E58"/>
    <w:rsid w:val="3EFA8CD6"/>
    <w:rsid w:val="3F00F0AC"/>
    <w:rsid w:val="3FB9A909"/>
    <w:rsid w:val="401D50D6"/>
    <w:rsid w:val="404908D8"/>
    <w:rsid w:val="407C0FAE"/>
    <w:rsid w:val="408D68F8"/>
    <w:rsid w:val="4095F994"/>
    <w:rsid w:val="40AB5AD5"/>
    <w:rsid w:val="40F4FF4F"/>
    <w:rsid w:val="413F96FE"/>
    <w:rsid w:val="414882F6"/>
    <w:rsid w:val="41825211"/>
    <w:rsid w:val="41DA34DD"/>
    <w:rsid w:val="41F9F54C"/>
    <w:rsid w:val="42496809"/>
    <w:rsid w:val="4261B53D"/>
    <w:rsid w:val="43556AB5"/>
    <w:rsid w:val="43596D94"/>
    <w:rsid w:val="437376CA"/>
    <w:rsid w:val="43B52F00"/>
    <w:rsid w:val="43CB63BD"/>
    <w:rsid w:val="43D40418"/>
    <w:rsid w:val="440FCDBA"/>
    <w:rsid w:val="44CCB927"/>
    <w:rsid w:val="454AFE89"/>
    <w:rsid w:val="454E2C1E"/>
    <w:rsid w:val="45C78FA4"/>
    <w:rsid w:val="45DBBD9F"/>
    <w:rsid w:val="4611DCC3"/>
    <w:rsid w:val="469B3D7B"/>
    <w:rsid w:val="46AAC1A0"/>
    <w:rsid w:val="46D67752"/>
    <w:rsid w:val="47395AD3"/>
    <w:rsid w:val="47B3B64D"/>
    <w:rsid w:val="47B43414"/>
    <w:rsid w:val="4870C536"/>
    <w:rsid w:val="487766F2"/>
    <w:rsid w:val="4908B47B"/>
    <w:rsid w:val="4957B2E7"/>
    <w:rsid w:val="4981DFB6"/>
    <w:rsid w:val="49B2BB22"/>
    <w:rsid w:val="49FC497D"/>
    <w:rsid w:val="4AAA79DE"/>
    <w:rsid w:val="4AD55B0C"/>
    <w:rsid w:val="4B60C279"/>
    <w:rsid w:val="4B684A5D"/>
    <w:rsid w:val="4BA554C1"/>
    <w:rsid w:val="4C5ADE60"/>
    <w:rsid w:val="4CA5A842"/>
    <w:rsid w:val="4CB2E126"/>
    <w:rsid w:val="4CF94AA3"/>
    <w:rsid w:val="4D72E801"/>
    <w:rsid w:val="4DB2821B"/>
    <w:rsid w:val="4DCB1617"/>
    <w:rsid w:val="4DE5C370"/>
    <w:rsid w:val="4DE85079"/>
    <w:rsid w:val="4DF1CE66"/>
    <w:rsid w:val="4DF54247"/>
    <w:rsid w:val="4E0DE962"/>
    <w:rsid w:val="4E3E4BBE"/>
    <w:rsid w:val="4EAF1F83"/>
    <w:rsid w:val="4ECEAF09"/>
    <w:rsid w:val="4F09540B"/>
    <w:rsid w:val="4F0B94D8"/>
    <w:rsid w:val="4F13BC50"/>
    <w:rsid w:val="4F21597E"/>
    <w:rsid w:val="4F2A96F9"/>
    <w:rsid w:val="4F3421C2"/>
    <w:rsid w:val="4F5D2561"/>
    <w:rsid w:val="4FBD5195"/>
    <w:rsid w:val="502BABEC"/>
    <w:rsid w:val="50D61374"/>
    <w:rsid w:val="50E0A1C0"/>
    <w:rsid w:val="5122EBF2"/>
    <w:rsid w:val="512D90B7"/>
    <w:rsid w:val="51755508"/>
    <w:rsid w:val="51A74E68"/>
    <w:rsid w:val="51B31719"/>
    <w:rsid w:val="51EED7E1"/>
    <w:rsid w:val="520B47F9"/>
    <w:rsid w:val="526A802E"/>
    <w:rsid w:val="527C4A9D"/>
    <w:rsid w:val="52EA70C8"/>
    <w:rsid w:val="53797003"/>
    <w:rsid w:val="5395E2A5"/>
    <w:rsid w:val="53AA88B1"/>
    <w:rsid w:val="53C40AE2"/>
    <w:rsid w:val="53CE5460"/>
    <w:rsid w:val="53D1505D"/>
    <w:rsid w:val="541A285E"/>
    <w:rsid w:val="54278DE8"/>
    <w:rsid w:val="548F10D8"/>
    <w:rsid w:val="54EA1A06"/>
    <w:rsid w:val="54F865C1"/>
    <w:rsid w:val="550D990C"/>
    <w:rsid w:val="552AC7CA"/>
    <w:rsid w:val="559A5409"/>
    <w:rsid w:val="55B8C730"/>
    <w:rsid w:val="55F19BF6"/>
    <w:rsid w:val="5600DF9D"/>
    <w:rsid w:val="5617FCB8"/>
    <w:rsid w:val="5674253B"/>
    <w:rsid w:val="56768295"/>
    <w:rsid w:val="56B2F169"/>
    <w:rsid w:val="5713E147"/>
    <w:rsid w:val="571C2827"/>
    <w:rsid w:val="57287568"/>
    <w:rsid w:val="574D91B2"/>
    <w:rsid w:val="575DC517"/>
    <w:rsid w:val="57716473"/>
    <w:rsid w:val="5844A256"/>
    <w:rsid w:val="584935DD"/>
    <w:rsid w:val="5854C2F7"/>
    <w:rsid w:val="58964C28"/>
    <w:rsid w:val="58A80B1A"/>
    <w:rsid w:val="58B65BB4"/>
    <w:rsid w:val="58D9886F"/>
    <w:rsid w:val="58FF53FC"/>
    <w:rsid w:val="595A9832"/>
    <w:rsid w:val="5992258D"/>
    <w:rsid w:val="59B1FB73"/>
    <w:rsid w:val="5A18369E"/>
    <w:rsid w:val="5A247A68"/>
    <w:rsid w:val="5A29013B"/>
    <w:rsid w:val="5A86BA7C"/>
    <w:rsid w:val="5A916C80"/>
    <w:rsid w:val="5B1A43A2"/>
    <w:rsid w:val="5BFFC301"/>
    <w:rsid w:val="5C05FE25"/>
    <w:rsid w:val="5CA6DB0C"/>
    <w:rsid w:val="5CE18278"/>
    <w:rsid w:val="5D3EE9FE"/>
    <w:rsid w:val="5D6C7FB5"/>
    <w:rsid w:val="5E54600A"/>
    <w:rsid w:val="5F2E8F1F"/>
    <w:rsid w:val="5F344256"/>
    <w:rsid w:val="5F7B3E37"/>
    <w:rsid w:val="600C5E11"/>
    <w:rsid w:val="60D34925"/>
    <w:rsid w:val="60DBDE45"/>
    <w:rsid w:val="6135E57B"/>
    <w:rsid w:val="6147CBA6"/>
    <w:rsid w:val="61E49FAD"/>
    <w:rsid w:val="621E87E2"/>
    <w:rsid w:val="621EDC0D"/>
    <w:rsid w:val="62346B5C"/>
    <w:rsid w:val="625D55AC"/>
    <w:rsid w:val="628F6ED6"/>
    <w:rsid w:val="6357FA96"/>
    <w:rsid w:val="640AC20D"/>
    <w:rsid w:val="64371D20"/>
    <w:rsid w:val="64A834E6"/>
    <w:rsid w:val="64C42565"/>
    <w:rsid w:val="653C7A96"/>
    <w:rsid w:val="662B688C"/>
    <w:rsid w:val="669393ED"/>
    <w:rsid w:val="66A13AD6"/>
    <w:rsid w:val="66ADA8E0"/>
    <w:rsid w:val="66BE4283"/>
    <w:rsid w:val="6700B46F"/>
    <w:rsid w:val="67243848"/>
    <w:rsid w:val="6738DE27"/>
    <w:rsid w:val="679C1D59"/>
    <w:rsid w:val="67E99C65"/>
    <w:rsid w:val="67F77CD0"/>
    <w:rsid w:val="6806A34E"/>
    <w:rsid w:val="681C4CB1"/>
    <w:rsid w:val="6836CADC"/>
    <w:rsid w:val="68495FFD"/>
    <w:rsid w:val="68E44F57"/>
    <w:rsid w:val="69193964"/>
    <w:rsid w:val="693F0147"/>
    <w:rsid w:val="69BB3707"/>
    <w:rsid w:val="69CCA341"/>
    <w:rsid w:val="69E0E789"/>
    <w:rsid w:val="6AA10C67"/>
    <w:rsid w:val="6B076EA0"/>
    <w:rsid w:val="6B125169"/>
    <w:rsid w:val="6B51A925"/>
    <w:rsid w:val="6B550EA3"/>
    <w:rsid w:val="6BA1FBC0"/>
    <w:rsid w:val="6BB7DC80"/>
    <w:rsid w:val="6BF59864"/>
    <w:rsid w:val="6C3255EF"/>
    <w:rsid w:val="6C638156"/>
    <w:rsid w:val="6C9A75BE"/>
    <w:rsid w:val="6CA2C11B"/>
    <w:rsid w:val="6CB9C493"/>
    <w:rsid w:val="6D1C2001"/>
    <w:rsid w:val="6D373740"/>
    <w:rsid w:val="6D8EAD96"/>
    <w:rsid w:val="6DB042EE"/>
    <w:rsid w:val="6E54DF6E"/>
    <w:rsid w:val="6F437197"/>
    <w:rsid w:val="6F59448C"/>
    <w:rsid w:val="6F7663A6"/>
    <w:rsid w:val="6F912FDC"/>
    <w:rsid w:val="6FB1EB05"/>
    <w:rsid w:val="6FE881EA"/>
    <w:rsid w:val="70007C48"/>
    <w:rsid w:val="7107941F"/>
    <w:rsid w:val="71C8FE7F"/>
    <w:rsid w:val="71EFA441"/>
    <w:rsid w:val="7220C510"/>
    <w:rsid w:val="72362EC7"/>
    <w:rsid w:val="729C27CB"/>
    <w:rsid w:val="72B68A90"/>
    <w:rsid w:val="72FE68DC"/>
    <w:rsid w:val="734A54FA"/>
    <w:rsid w:val="7380619F"/>
    <w:rsid w:val="73874636"/>
    <w:rsid w:val="739C1801"/>
    <w:rsid w:val="73B77E5E"/>
    <w:rsid w:val="73E15D78"/>
    <w:rsid w:val="7422E903"/>
    <w:rsid w:val="7473F010"/>
    <w:rsid w:val="7483D37A"/>
    <w:rsid w:val="74F66587"/>
    <w:rsid w:val="74FC10BB"/>
    <w:rsid w:val="753D9210"/>
    <w:rsid w:val="759639E2"/>
    <w:rsid w:val="75AF5BB4"/>
    <w:rsid w:val="75CE60A4"/>
    <w:rsid w:val="75F30BC9"/>
    <w:rsid w:val="7618448D"/>
    <w:rsid w:val="7640743C"/>
    <w:rsid w:val="764EF5E4"/>
    <w:rsid w:val="76BEFDB1"/>
    <w:rsid w:val="76DCDED6"/>
    <w:rsid w:val="76E11C2B"/>
    <w:rsid w:val="7716EC58"/>
    <w:rsid w:val="7795F545"/>
    <w:rsid w:val="77DE7809"/>
    <w:rsid w:val="77E3BD10"/>
    <w:rsid w:val="7859E94F"/>
    <w:rsid w:val="7872F90E"/>
    <w:rsid w:val="787F19AE"/>
    <w:rsid w:val="78ACC220"/>
    <w:rsid w:val="78BC82DF"/>
    <w:rsid w:val="78BCF19F"/>
    <w:rsid w:val="790E7B17"/>
    <w:rsid w:val="7939E517"/>
    <w:rsid w:val="79E0BCA9"/>
    <w:rsid w:val="7A6BBEF4"/>
    <w:rsid w:val="7AF60B4F"/>
    <w:rsid w:val="7B0EFD2E"/>
    <w:rsid w:val="7B40CB7B"/>
    <w:rsid w:val="7B5007C1"/>
    <w:rsid w:val="7BF3CC43"/>
    <w:rsid w:val="7C0AD7DD"/>
    <w:rsid w:val="7C5E1546"/>
    <w:rsid w:val="7C66FD49"/>
    <w:rsid w:val="7CA8E7B9"/>
    <w:rsid w:val="7D7F772F"/>
    <w:rsid w:val="7DAB78E8"/>
    <w:rsid w:val="7DBD951F"/>
    <w:rsid w:val="7DE486E5"/>
    <w:rsid w:val="7E00F587"/>
    <w:rsid w:val="7E1B5D90"/>
    <w:rsid w:val="7ECC308C"/>
    <w:rsid w:val="7EED17C7"/>
    <w:rsid w:val="7EFCB862"/>
    <w:rsid w:val="7F01573C"/>
    <w:rsid w:val="7F17AB85"/>
    <w:rsid w:val="7F909615"/>
    <w:rsid w:val="7F9E1FE9"/>
    <w:rsid w:val="7FBBDD26"/>
    <w:rsid w:val="7FC400AF"/>
    <w:rsid w:val="7FEF58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7F"/>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4"/>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4"/>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CG-Bullet,BodyNum,Bullet Char1,Bullet Char1 Char Char Char,Bullet Char1 Char Char Char Char,Bullet Char1 Char Char Char Char Char,b1 Char Char Char,bulleted"/>
    <w:basedOn w:val="Normal"/>
    <w:link w:val="BulletChar"/>
    <w:qFormat/>
    <w:rsid w:val="00EB163E"/>
    <w:pPr>
      <w:numPr>
        <w:numId w:val="5"/>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1 Char,b + line Char,Body Char,level 1 Char,Number Char,Bullet + line Char,Bullets Char,L Char,List Paragraph1 Char,List Paragraph11 Char,Recommendation Char,List Paragraph2 Char"/>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2B1E7A"/>
    <w:pPr>
      <w:spacing w:before="0" w:after="0"/>
      <w:ind w:left="284" w:hanging="284"/>
    </w:pPr>
    <w:rPr>
      <w:sz w:val="20"/>
    </w:rPr>
  </w:style>
  <w:style w:type="character" w:customStyle="1" w:styleId="FootnoteTextChar">
    <w:name w:val="Footnote Text Char"/>
    <w:basedOn w:val="DefaultParagraphFont"/>
    <w:link w:val="FootnoteText"/>
    <w:uiPriority w:val="99"/>
    <w:rsid w:val="002B1E7A"/>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
    <w:basedOn w:val="Normal"/>
    <w:link w:val="ListParagraphChar"/>
    <w:uiPriority w:val="34"/>
    <w:qFormat/>
    <w:rsid w:val="008F0B15"/>
    <w:pPr>
      <w:ind w:left="720"/>
      <w:contextualSpacing/>
    </w:pPr>
  </w:style>
  <w:style w:type="character" w:customStyle="1" w:styleId="ListParagraphChar">
    <w:name w:val="List Paragraph Char"/>
    <w:aliases w:val="CAB - List Bullet Char,List Bullet Cab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3"/>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1">
    <w:name w:val="toc 1"/>
    <w:basedOn w:val="Normal"/>
    <w:next w:val="Normal"/>
    <w:autoRedefine/>
    <w:uiPriority w:val="39"/>
    <w:unhideWhenUsed/>
    <w:rsid w:val="00494943"/>
    <w:pPr>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494943"/>
    <w:pPr>
      <w:spacing w:before="0" w:after="100" w:line="276" w:lineRule="auto"/>
      <w:ind w:left="220"/>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240464"/>
    <w:rPr>
      <w:sz w:val="16"/>
      <w:szCs w:val="16"/>
    </w:rPr>
  </w:style>
  <w:style w:type="paragraph" w:styleId="CommentText">
    <w:name w:val="annotation text"/>
    <w:basedOn w:val="Normal"/>
    <w:link w:val="CommentTextChar"/>
    <w:unhideWhenUsed/>
    <w:rsid w:val="00EB163E"/>
    <w:rPr>
      <w:sz w:val="20"/>
    </w:rPr>
  </w:style>
  <w:style w:type="character" w:customStyle="1" w:styleId="CommentTextChar">
    <w:name w:val="Comment Text Char"/>
    <w:basedOn w:val="DefaultParagraphFont"/>
    <w:link w:val="CommentText"/>
    <w:rsid w:val="00240464"/>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240464"/>
    <w:rPr>
      <w:b/>
      <w:bCs/>
    </w:rPr>
  </w:style>
  <w:style w:type="character" w:customStyle="1" w:styleId="CommentSubjectChar">
    <w:name w:val="Comment Subject Char"/>
    <w:basedOn w:val="CommentTextChar"/>
    <w:link w:val="CommentSubject"/>
    <w:semiHidden/>
    <w:rsid w:val="00240464"/>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A75667"/>
    <w:rPr>
      <w:color w:val="605E5C"/>
      <w:shd w:val="clear" w:color="auto" w:fill="E1DFDD"/>
    </w:rPr>
  </w:style>
  <w:style w:type="character" w:styleId="Mention">
    <w:name w:val="Mention"/>
    <w:basedOn w:val="DefaultParagraphFont"/>
    <w:uiPriority w:val="99"/>
    <w:unhideWhenUsed/>
    <w:rsid w:val="001416D7"/>
    <w:rPr>
      <w:color w:val="2B579A"/>
      <w:shd w:val="clear" w:color="auto" w:fill="E1DFDD"/>
    </w:rPr>
  </w:style>
  <w:style w:type="character" w:customStyle="1" w:styleId="cf01">
    <w:name w:val="cf01"/>
    <w:basedOn w:val="DefaultParagraphFont"/>
    <w:rsid w:val="007D5D82"/>
    <w:rPr>
      <w:rFonts w:ascii="Segoe UI" w:hAnsi="Segoe UI" w:cs="Segoe UI" w:hint="default"/>
      <w:i/>
      <w:iCs/>
      <w:sz w:val="18"/>
      <w:szCs w:val="18"/>
    </w:rPr>
  </w:style>
  <w:style w:type="paragraph" w:customStyle="1" w:styleId="pf0">
    <w:name w:val="pf0"/>
    <w:basedOn w:val="Normal"/>
    <w:rsid w:val="007D5D82"/>
    <w:pPr>
      <w:spacing w:before="100" w:beforeAutospacing="1" w:after="100" w:afterAutospacing="1"/>
    </w:pPr>
    <w:rPr>
      <w:rFonts w:ascii="Times New Roman" w:hAnsi="Times New Roman"/>
      <w:sz w:val="24"/>
      <w:szCs w:val="24"/>
    </w:rPr>
  </w:style>
  <w:style w:type="paragraph" w:customStyle="1" w:styleId="SecurityClassificationHeader">
    <w:name w:val="Security Classification Header"/>
    <w:link w:val="SecurityClassificationHeaderChar"/>
    <w:rsid w:val="00052739"/>
    <w:pPr>
      <w:spacing w:before="360" w:after="60"/>
      <w:jc w:val="center"/>
    </w:pPr>
    <w:rPr>
      <w:rFonts w:ascii="Times New Roman" w:eastAsia="Times New Roman" w:hAnsi="Times New Roman" w:cs="Calibri"/>
      <w:b/>
      <w:color w:val="FF0000"/>
      <w:sz w:val="24"/>
      <w:szCs w:val="24"/>
      <w:lang w:eastAsia="en-AU"/>
    </w:rPr>
  </w:style>
  <w:style w:type="character" w:customStyle="1" w:styleId="SecurityClassificationHeaderChar">
    <w:name w:val="Security Classification Header Char"/>
    <w:basedOn w:val="HeaderChar"/>
    <w:link w:val="SecurityClassificationHeader"/>
    <w:rsid w:val="0062643D"/>
    <w:rPr>
      <w:rFonts w:ascii="Times New Roman" w:eastAsia="Times New Roman" w:hAnsi="Times New Roman" w:cs="Calibri"/>
      <w:b/>
      <w:color w:val="FF0000"/>
      <w:sz w:val="24"/>
      <w:szCs w:val="24"/>
      <w:lang w:eastAsia="en-AU"/>
    </w:rPr>
  </w:style>
  <w:style w:type="paragraph" w:customStyle="1" w:styleId="SecurityClassificationFooter">
    <w:name w:val="Security Classification Footer"/>
    <w:link w:val="SecurityClassificationFooterChar"/>
    <w:rsid w:val="00052739"/>
    <w:pPr>
      <w:spacing w:before="240" w:after="60"/>
      <w:jc w:val="center"/>
    </w:pPr>
    <w:rPr>
      <w:rFonts w:ascii="Times New Roman" w:eastAsia="Times New Roman" w:hAnsi="Times New Roman" w:cs="Calibri"/>
      <w:b/>
      <w:color w:val="FF0000"/>
      <w:sz w:val="24"/>
      <w:szCs w:val="24"/>
      <w:lang w:eastAsia="en-AU"/>
    </w:rPr>
  </w:style>
  <w:style w:type="character" w:customStyle="1" w:styleId="SecurityClassificationFooterChar">
    <w:name w:val="Security Classification Footer Char"/>
    <w:basedOn w:val="HeaderChar"/>
    <w:link w:val="SecurityClassificationFooter"/>
    <w:rsid w:val="0062643D"/>
    <w:rPr>
      <w:rFonts w:ascii="Times New Roman" w:eastAsia="Times New Roman" w:hAnsi="Times New Roman" w:cs="Calibri"/>
      <w:b/>
      <w:color w:val="FF0000"/>
      <w:sz w:val="24"/>
      <w:szCs w:val="24"/>
      <w:lang w:eastAsia="en-AU"/>
    </w:rPr>
  </w:style>
  <w:style w:type="paragraph" w:customStyle="1" w:styleId="DLMSecurityHeader">
    <w:name w:val="DLM Security Header"/>
    <w:link w:val="DLMSecurityHeaderChar"/>
    <w:rsid w:val="00052739"/>
    <w:pPr>
      <w:spacing w:before="360" w:after="60"/>
      <w:jc w:val="center"/>
    </w:pPr>
    <w:rPr>
      <w:rFonts w:ascii="Times New Roman" w:eastAsia="Times New Roman" w:hAnsi="Times New Roman" w:cs="Calibri"/>
      <w:b/>
      <w:color w:val="FF0000"/>
      <w:sz w:val="24"/>
      <w:szCs w:val="24"/>
      <w:lang w:eastAsia="en-AU"/>
    </w:rPr>
  </w:style>
  <w:style w:type="character" w:customStyle="1" w:styleId="DLMSecurityHeaderChar">
    <w:name w:val="DLM Security Header Char"/>
    <w:basedOn w:val="HeaderChar"/>
    <w:link w:val="DLMSecurityHeader"/>
    <w:rsid w:val="0062643D"/>
    <w:rPr>
      <w:rFonts w:ascii="Times New Roman" w:eastAsia="Times New Roman" w:hAnsi="Times New Roman" w:cs="Calibri"/>
      <w:b/>
      <w:color w:val="FF0000"/>
      <w:sz w:val="24"/>
      <w:szCs w:val="24"/>
      <w:lang w:eastAsia="en-AU"/>
    </w:rPr>
  </w:style>
  <w:style w:type="paragraph" w:customStyle="1" w:styleId="DLMSecurityFooter">
    <w:name w:val="DLM Security Footer"/>
    <w:link w:val="DLMSecurityFooterChar"/>
    <w:rsid w:val="00052739"/>
    <w:pPr>
      <w:spacing w:before="360" w:after="60"/>
      <w:jc w:val="center"/>
    </w:pPr>
    <w:rPr>
      <w:rFonts w:ascii="Times New Roman" w:eastAsia="Times New Roman" w:hAnsi="Times New Roman" w:cs="Calibri"/>
      <w:b/>
      <w:color w:val="FF0000"/>
      <w:sz w:val="24"/>
      <w:szCs w:val="24"/>
      <w:lang w:eastAsia="en-AU"/>
    </w:rPr>
  </w:style>
  <w:style w:type="character" w:customStyle="1" w:styleId="DLMSecurityFooterChar">
    <w:name w:val="DLM Security Footer Char"/>
    <w:basedOn w:val="HeaderChar"/>
    <w:link w:val="DLMSecurityFooter"/>
    <w:rsid w:val="0062643D"/>
    <w:rPr>
      <w:rFonts w:ascii="Times New Roman" w:eastAsia="Times New Roman" w:hAnsi="Times New Roman" w:cs="Calibri"/>
      <w:b/>
      <w:color w:val="FF0000"/>
      <w:sz w:val="24"/>
      <w:szCs w:val="24"/>
      <w:lang w:eastAsia="en-AU"/>
    </w:rPr>
  </w:style>
  <w:style w:type="character" w:customStyle="1" w:styleId="cf11">
    <w:name w:val="cf11"/>
    <w:basedOn w:val="DefaultParagraphFont"/>
    <w:rsid w:val="00AC31ED"/>
    <w:rPr>
      <w:rFonts w:ascii="Segoe UI" w:hAnsi="Segoe UI" w:cs="Segoe UI" w:hint="default"/>
      <w:sz w:val="18"/>
      <w:szCs w:val="18"/>
    </w:rPr>
  </w:style>
  <w:style w:type="character" w:customStyle="1" w:styleId="normaltextrun">
    <w:name w:val="normaltextrun"/>
    <w:basedOn w:val="DefaultParagraphFont"/>
    <w:rsid w:val="0056633A"/>
  </w:style>
  <w:style w:type="character" w:customStyle="1" w:styleId="eop">
    <w:name w:val="eop"/>
    <w:basedOn w:val="DefaultParagraphFont"/>
    <w:rsid w:val="00AF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8794">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34053993">
      <w:bodyDiv w:val="1"/>
      <w:marLeft w:val="0"/>
      <w:marRight w:val="0"/>
      <w:marTop w:val="0"/>
      <w:marBottom w:val="0"/>
      <w:divBdr>
        <w:top w:val="none" w:sz="0" w:space="0" w:color="auto"/>
        <w:left w:val="none" w:sz="0" w:space="0" w:color="auto"/>
        <w:bottom w:val="none" w:sz="0" w:space="0" w:color="auto"/>
        <w:right w:val="none" w:sz="0" w:space="0" w:color="auto"/>
      </w:divBdr>
    </w:div>
    <w:div w:id="261188242">
      <w:bodyDiv w:val="1"/>
      <w:marLeft w:val="0"/>
      <w:marRight w:val="0"/>
      <w:marTop w:val="0"/>
      <w:marBottom w:val="0"/>
      <w:divBdr>
        <w:top w:val="none" w:sz="0" w:space="0" w:color="auto"/>
        <w:left w:val="none" w:sz="0" w:space="0" w:color="auto"/>
        <w:bottom w:val="none" w:sz="0" w:space="0" w:color="auto"/>
        <w:right w:val="none" w:sz="0" w:space="0" w:color="auto"/>
      </w:divBdr>
    </w:div>
    <w:div w:id="263074627">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69248299">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12815828">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09984890">
      <w:bodyDiv w:val="1"/>
      <w:marLeft w:val="0"/>
      <w:marRight w:val="0"/>
      <w:marTop w:val="0"/>
      <w:marBottom w:val="0"/>
      <w:divBdr>
        <w:top w:val="none" w:sz="0" w:space="0" w:color="auto"/>
        <w:left w:val="none" w:sz="0" w:space="0" w:color="auto"/>
        <w:bottom w:val="none" w:sz="0" w:space="0" w:color="auto"/>
        <w:right w:val="none" w:sz="0" w:space="0" w:color="auto"/>
      </w:divBdr>
    </w:div>
    <w:div w:id="1011644440">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2284200">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00057049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Series/C2015A00152" TargetMode="External"/><Relationship Id="rId13" Type="http://schemas.openxmlformats.org/officeDocument/2006/relationships/hyperlink" Target="https://www.foreigninvestment.gov.au/" TargetMode="External"/><Relationship Id="rId18" Type="http://schemas.openxmlformats.org/officeDocument/2006/relationships/hyperlink" Target="https://www.ato.gov.au/individuals-and-families/investments-and-assets/foreign-investment-in-australia/register-of-foreign-ownership-of-australian-asset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foreigninvestment.gov.au" TargetMode="External"/><Relationship Id="rId7" Type="http://schemas.openxmlformats.org/officeDocument/2006/relationships/hyperlink" Target="http://www.comlaw.gov.au/Series/C2004A01402" TargetMode="External"/><Relationship Id="rId12" Type="http://schemas.openxmlformats.org/officeDocument/2006/relationships/hyperlink" Target="https://foreigninvestment.gov.au/guidance/types-investments/national-security" TargetMode="External"/><Relationship Id="rId17" Type="http://schemas.openxmlformats.org/officeDocument/2006/relationships/hyperlink" Target="https://www.ato.gov.au/online-services/foreign-investors/online-services-for-foreign-investor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law.gov.au/Series/C2004A02562" TargetMode="External"/><Relationship Id="rId20" Type="http://schemas.openxmlformats.org/officeDocument/2006/relationships/hyperlink" Target="https://www.foreigninvestment.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eigninvestment.gov.au/guidance/general/key-concepts" TargetMode="External"/><Relationship Id="rId24" Type="http://schemas.openxmlformats.org/officeDocument/2006/relationships/hyperlink" Target="https://foreigninvestment.gov.au/contact-us" TargetMode="External"/><Relationship Id="rId5" Type="http://schemas.openxmlformats.org/officeDocument/2006/relationships/footnotes" Target="footnotes.xml"/><Relationship Id="rId15" Type="http://schemas.openxmlformats.org/officeDocument/2006/relationships/hyperlink" Target="http://www.comlaw.gov.au/Series/C2004A03712" TargetMode="External"/><Relationship Id="rId23" Type="http://schemas.openxmlformats.org/officeDocument/2006/relationships/hyperlink" Target="http://www.foreigninvestment.gov.au" TargetMode="External"/><Relationship Id="rId28" Type="http://schemas.openxmlformats.org/officeDocument/2006/relationships/footer" Target="footer2.xml"/><Relationship Id="rId10" Type="http://schemas.openxmlformats.org/officeDocument/2006/relationships/hyperlink" Target="https://foreigninvestment.gov.au/guidance/general/key-concepts" TargetMode="External"/><Relationship Id="rId19" Type="http://schemas.openxmlformats.org/officeDocument/2006/relationships/hyperlink" Target="https://foreigninvestment.gov.au/compliance/approach" TargetMode="External"/><Relationship Id="rId4" Type="http://schemas.openxmlformats.org/officeDocument/2006/relationships/webSettings" Target="webSettings.xml"/><Relationship Id="rId9" Type="http://schemas.openxmlformats.org/officeDocument/2006/relationships/hyperlink" Target="https://www.foreigninvestment.gov.au/" TargetMode="External"/><Relationship Id="rId14" Type="http://schemas.openxmlformats.org/officeDocument/2006/relationships/hyperlink" Target="https://www.foreigninvestment.gov.au/" TargetMode="External"/><Relationship Id="rId22" Type="http://schemas.openxmlformats.org/officeDocument/2006/relationships/hyperlink" Target="mailto:foreigninvestmentenquiries@treasury.gov.au"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5497</Words>
  <Characters>33115</Characters>
  <Application>Microsoft Office Word</Application>
  <DocSecurity>0</DocSecurity>
  <Lines>518</Lines>
  <Paragraphs>193</Paragraphs>
  <ScaleCrop>false</ScaleCrop>
  <HeadingPairs>
    <vt:vector size="2" baseType="variant">
      <vt:variant>
        <vt:lpstr>Title</vt:lpstr>
      </vt:variant>
      <vt:variant>
        <vt:i4>1</vt:i4>
      </vt:variant>
    </vt:vector>
  </HeadingPairs>
  <TitlesOfParts>
    <vt:vector size="1" baseType="lpstr">
      <vt:lpstr>Australia’s Foreign Investment Policy</vt:lpstr>
    </vt:vector>
  </TitlesOfParts>
  <Company/>
  <LinksUpToDate>false</LinksUpToDate>
  <CharactersWithSpaces>38529</CharactersWithSpaces>
  <SharedDoc>false</SharedDoc>
  <HLinks>
    <vt:vector size="96" baseType="variant">
      <vt:variant>
        <vt:i4>6553655</vt:i4>
      </vt:variant>
      <vt:variant>
        <vt:i4>45</vt:i4>
      </vt:variant>
      <vt:variant>
        <vt:i4>0</vt:i4>
      </vt:variant>
      <vt:variant>
        <vt:i4>5</vt:i4>
      </vt:variant>
      <vt:variant>
        <vt:lpwstr>https://foreigninvestment.gov.au/contact-us</vt:lpwstr>
      </vt:variant>
      <vt:variant>
        <vt:lpwstr/>
      </vt:variant>
      <vt:variant>
        <vt:i4>589896</vt:i4>
      </vt:variant>
      <vt:variant>
        <vt:i4>42</vt:i4>
      </vt:variant>
      <vt:variant>
        <vt:i4>0</vt:i4>
      </vt:variant>
      <vt:variant>
        <vt:i4>5</vt:i4>
      </vt:variant>
      <vt:variant>
        <vt:lpwstr>http://www.foreigninvestment.gov.au/</vt:lpwstr>
      </vt:variant>
      <vt:variant>
        <vt:lpwstr/>
      </vt:variant>
      <vt:variant>
        <vt:i4>3932240</vt:i4>
      </vt:variant>
      <vt:variant>
        <vt:i4>39</vt:i4>
      </vt:variant>
      <vt:variant>
        <vt:i4>0</vt:i4>
      </vt:variant>
      <vt:variant>
        <vt:i4>5</vt:i4>
      </vt:variant>
      <vt:variant>
        <vt:lpwstr>mailto:foreigninvestmentenquiries@treasury.gov.au</vt:lpwstr>
      </vt:variant>
      <vt:variant>
        <vt:lpwstr/>
      </vt:variant>
      <vt:variant>
        <vt:i4>589896</vt:i4>
      </vt:variant>
      <vt:variant>
        <vt:i4>36</vt:i4>
      </vt:variant>
      <vt:variant>
        <vt:i4>0</vt:i4>
      </vt:variant>
      <vt:variant>
        <vt:i4>5</vt:i4>
      </vt:variant>
      <vt:variant>
        <vt:lpwstr>http://www.foreigninvestment.gov.au/</vt:lpwstr>
      </vt:variant>
      <vt:variant>
        <vt:lpwstr/>
      </vt:variant>
      <vt:variant>
        <vt:i4>5242957</vt:i4>
      </vt:variant>
      <vt:variant>
        <vt:i4>33</vt:i4>
      </vt:variant>
      <vt:variant>
        <vt:i4>0</vt:i4>
      </vt:variant>
      <vt:variant>
        <vt:i4>5</vt:i4>
      </vt:variant>
      <vt:variant>
        <vt:lpwstr>https://www.foreigninvestment.gov.au/</vt:lpwstr>
      </vt:variant>
      <vt:variant>
        <vt:lpwstr/>
      </vt:variant>
      <vt:variant>
        <vt:i4>5046274</vt:i4>
      </vt:variant>
      <vt:variant>
        <vt:i4>30</vt:i4>
      </vt:variant>
      <vt:variant>
        <vt:i4>0</vt:i4>
      </vt:variant>
      <vt:variant>
        <vt:i4>5</vt:i4>
      </vt:variant>
      <vt:variant>
        <vt:lpwstr>https://foreigninvestment.gov.au/compliance/approach</vt:lpwstr>
      </vt:variant>
      <vt:variant>
        <vt:lpwstr/>
      </vt:variant>
      <vt:variant>
        <vt:i4>4653083</vt:i4>
      </vt:variant>
      <vt:variant>
        <vt:i4>27</vt:i4>
      </vt:variant>
      <vt:variant>
        <vt:i4>0</vt:i4>
      </vt:variant>
      <vt:variant>
        <vt:i4>5</vt:i4>
      </vt:variant>
      <vt:variant>
        <vt:lpwstr>https://www.ato.gov.au/individuals-and-families/investments-and-assets/foreign-investment-in-australia/register-of-foreign-ownership-of-australian-assets</vt:lpwstr>
      </vt:variant>
      <vt:variant>
        <vt:lpwstr/>
      </vt:variant>
      <vt:variant>
        <vt:i4>3276926</vt:i4>
      </vt:variant>
      <vt:variant>
        <vt:i4>24</vt:i4>
      </vt:variant>
      <vt:variant>
        <vt:i4>0</vt:i4>
      </vt:variant>
      <vt:variant>
        <vt:i4>5</vt:i4>
      </vt:variant>
      <vt:variant>
        <vt:lpwstr>https://www.ato.gov.au/online-services/foreign-investors/online-services-for-foreign-investors</vt:lpwstr>
      </vt:variant>
      <vt:variant>
        <vt:lpwstr/>
      </vt:variant>
      <vt:variant>
        <vt:i4>7471206</vt:i4>
      </vt:variant>
      <vt:variant>
        <vt:i4>21</vt:i4>
      </vt:variant>
      <vt:variant>
        <vt:i4>0</vt:i4>
      </vt:variant>
      <vt:variant>
        <vt:i4>5</vt:i4>
      </vt:variant>
      <vt:variant>
        <vt:lpwstr>http://www.comlaw.gov.au/Series/C2004A02562</vt:lpwstr>
      </vt:variant>
      <vt:variant>
        <vt:lpwstr/>
      </vt:variant>
      <vt:variant>
        <vt:i4>7602276</vt:i4>
      </vt:variant>
      <vt:variant>
        <vt:i4>18</vt:i4>
      </vt:variant>
      <vt:variant>
        <vt:i4>0</vt:i4>
      </vt:variant>
      <vt:variant>
        <vt:i4>5</vt:i4>
      </vt:variant>
      <vt:variant>
        <vt:lpwstr>http://www.comlaw.gov.au/Series/C2004A03712</vt:lpwstr>
      </vt:variant>
      <vt:variant>
        <vt:lpwstr/>
      </vt:variant>
      <vt:variant>
        <vt:i4>5242957</vt:i4>
      </vt:variant>
      <vt:variant>
        <vt:i4>15</vt:i4>
      </vt:variant>
      <vt:variant>
        <vt:i4>0</vt:i4>
      </vt:variant>
      <vt:variant>
        <vt:i4>5</vt:i4>
      </vt:variant>
      <vt:variant>
        <vt:lpwstr>https://www.foreigninvestment.gov.au/</vt:lpwstr>
      </vt:variant>
      <vt:variant>
        <vt:lpwstr/>
      </vt:variant>
      <vt:variant>
        <vt:i4>5242957</vt:i4>
      </vt:variant>
      <vt:variant>
        <vt:i4>12</vt:i4>
      </vt:variant>
      <vt:variant>
        <vt:i4>0</vt:i4>
      </vt:variant>
      <vt:variant>
        <vt:i4>5</vt:i4>
      </vt:variant>
      <vt:variant>
        <vt:lpwstr>https://www.foreigninvestment.gov.au/</vt:lpwstr>
      </vt:variant>
      <vt:variant>
        <vt:lpwstr/>
      </vt:variant>
      <vt:variant>
        <vt:i4>2293857</vt:i4>
      </vt:variant>
      <vt:variant>
        <vt:i4>9</vt:i4>
      </vt:variant>
      <vt:variant>
        <vt:i4>0</vt:i4>
      </vt:variant>
      <vt:variant>
        <vt:i4>5</vt:i4>
      </vt:variant>
      <vt:variant>
        <vt:lpwstr>https://foreigninvestment.gov.au/guidance/general/key-concepts</vt:lpwstr>
      </vt:variant>
      <vt:variant>
        <vt:lpwstr/>
      </vt:variant>
      <vt:variant>
        <vt:i4>5242957</vt:i4>
      </vt:variant>
      <vt:variant>
        <vt:i4>6</vt:i4>
      </vt:variant>
      <vt:variant>
        <vt:i4>0</vt:i4>
      </vt:variant>
      <vt:variant>
        <vt:i4>5</vt:i4>
      </vt:variant>
      <vt:variant>
        <vt:lpwstr>https://www.foreigninvestment.gov.au/</vt:lpwstr>
      </vt:variant>
      <vt:variant>
        <vt:lpwstr/>
      </vt:variant>
      <vt:variant>
        <vt:i4>4194333</vt:i4>
      </vt:variant>
      <vt:variant>
        <vt:i4>3</vt:i4>
      </vt:variant>
      <vt:variant>
        <vt:i4>0</vt:i4>
      </vt:variant>
      <vt:variant>
        <vt:i4>5</vt:i4>
      </vt:variant>
      <vt:variant>
        <vt:lpwstr>http://www.legislation.gov.au/Series/C2015A00152</vt:lpwstr>
      </vt:variant>
      <vt:variant>
        <vt:lpwstr/>
      </vt:variant>
      <vt:variant>
        <vt:i4>7798887</vt:i4>
      </vt:variant>
      <vt:variant>
        <vt:i4>0</vt:i4>
      </vt:variant>
      <vt:variant>
        <vt:i4>0</vt:i4>
      </vt:variant>
      <vt:variant>
        <vt:i4>5</vt:i4>
      </vt:variant>
      <vt:variant>
        <vt:lpwstr>http://www.comlaw.gov.au/Series/C2004A01402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Foreign Investment Policy</dc:title>
  <dc:subject/>
  <dc:creator>Treasury</dc:creator>
  <cp:keywords/>
  <dc:description/>
  <cp:lastModifiedBy/>
  <cp:revision>1</cp:revision>
  <dcterms:created xsi:type="dcterms:W3CDTF">2025-03-12T23:30:00Z</dcterms:created>
  <dcterms:modified xsi:type="dcterms:W3CDTF">2025-03-12T23:30:00Z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2025-03-12T23:30:44Z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ae727ada-b0b5-44a1-9cb9-7f2e37a77e10</vt:lpwstr>
  </property>
  <property fmtid="{D5CDD505-2E9C-101B-9397-08002B2CF9AE}" pid="8" name="MSIP_Label_4f932d64-9ab1-4d9b-81d2-a3a8b82dd47d_ContentBits">
    <vt:lpwstr>0</vt:lpwstr>
  </property>
</Properties>
</file>