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6436" w14:textId="3430A840" w:rsidR="00986A46" w:rsidRDefault="00283109" w:rsidP="008F2068">
      <w:pPr>
        <w:pStyle w:val="Factsheettitle"/>
        <w:spacing w:before="1440" w:after="360"/>
      </w:pPr>
      <w:r>
        <w:t>Foreign Investment</w:t>
      </w:r>
      <w:r w:rsidR="00D551B0">
        <w:t xml:space="preserve"> </w:t>
      </w:r>
      <w:r w:rsidR="00F71083">
        <w:br/>
      </w:r>
      <w:r w:rsidR="00D551B0">
        <w:t>Application Checklist</w:t>
      </w:r>
    </w:p>
    <w:p w14:paraId="059EAE1C" w14:textId="4C9FB31A" w:rsidR="006560AA" w:rsidRDefault="006560AA" w:rsidP="006560AA">
      <w:pPr>
        <w:pStyle w:val="Heading1"/>
      </w:pPr>
      <w:r>
        <w:t>Appendix – Tax Checklist</w:t>
      </w:r>
    </w:p>
    <w:p w14:paraId="25A6C370" w14:textId="09A4751C" w:rsidR="0035163A" w:rsidRPr="0035163A" w:rsidRDefault="0035163A" w:rsidP="0035163A">
      <w:pPr>
        <w:pStyle w:val="Introtext"/>
      </w:pPr>
      <w:r>
        <w:t>T</w:t>
      </w:r>
      <w:r w:rsidRPr="00DA0453">
        <w:t xml:space="preserve">he following tax information may be requested by the ATO during the application process. For </w:t>
      </w:r>
      <w:r w:rsidRPr="00574C21">
        <w:t>large</w:t>
      </w:r>
      <w:r w:rsidRPr="00DA0453">
        <w:t xml:space="preserve"> investment transactions, particularly infrastructure related transactions, </w:t>
      </w:r>
      <w:r w:rsidRPr="00574C21">
        <w:rPr>
          <w:rStyle w:val="italic"/>
        </w:rPr>
        <w:t>it is expected that the following information will be required by the ATO</w:t>
      </w:r>
      <w:r w:rsidRPr="00DA0453">
        <w:t>.</w:t>
      </w:r>
    </w:p>
    <w:p w14:paraId="265BC3CB" w14:textId="77FFBF41" w:rsidR="00574C21" w:rsidRDefault="0035163A" w:rsidP="0035163A">
      <w:pPr>
        <w:pStyle w:val="Heading2"/>
      </w:pPr>
      <w:r w:rsidRPr="00ED6C3B">
        <w:t xml:space="preserve">Post-Implementation Structure </w:t>
      </w:r>
      <w:r>
        <w:t>a</w:t>
      </w:r>
      <w:r w:rsidRPr="00ED6C3B">
        <w:t>nd Entity Details</w:t>
      </w:r>
    </w:p>
    <w:p w14:paraId="629C4AEF" w14:textId="29730D9A" w:rsidR="000076E8" w:rsidRPr="00ED6C3B" w:rsidRDefault="00ED6C3B" w:rsidP="00574C21">
      <w:r w:rsidRPr="00ED6C3B">
        <w:t xml:space="preserve">For </w:t>
      </w:r>
      <w:r w:rsidRPr="00574C21">
        <w:rPr>
          <w:rStyle w:val="Strong"/>
        </w:rPr>
        <w:t>each entity</w:t>
      </w:r>
      <w:r w:rsidRPr="00ED6C3B">
        <w:t xml:space="preserve"> in the post-action structure diagram provided in the application cover letter, a table describing:</w:t>
      </w:r>
    </w:p>
    <w:p w14:paraId="09773F25" w14:textId="697F44DC" w:rsidR="00ED6C3B" w:rsidRDefault="00ED6C3B" w:rsidP="00574C21">
      <w:pPr>
        <w:pStyle w:val="Heading3"/>
      </w:pPr>
      <w:r>
        <w:t xml:space="preserve">Tax character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9FC"/>
        <w:tblLook w:val="04A0" w:firstRow="1" w:lastRow="0" w:firstColumn="1" w:lastColumn="0" w:noHBand="0" w:noVBand="1"/>
      </w:tblPr>
      <w:tblGrid>
        <w:gridCol w:w="8494"/>
      </w:tblGrid>
      <w:tr w:rsidR="00D5675F" w14:paraId="178DFFDD" w14:textId="77777777" w:rsidTr="00D5675F">
        <w:tc>
          <w:tcPr>
            <w:tcW w:w="8494" w:type="dxa"/>
            <w:shd w:val="clear" w:color="auto" w:fill="F2F9FC"/>
          </w:tcPr>
          <w:p w14:paraId="38365600" w14:textId="05A77178" w:rsidR="00D5675F" w:rsidRPr="00D5675F" w:rsidRDefault="00D5675F" w:rsidP="00D5675F">
            <w:pPr>
              <w:pStyle w:val="BoxText"/>
              <w:ind w:left="306" w:hanging="306"/>
            </w:pPr>
            <w:r w:rsidRPr="00D5675F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ab/>
            </w:r>
            <w:r w:rsidRPr="00D5675F">
              <w:t>Name of the entity</w:t>
            </w:r>
          </w:p>
        </w:tc>
      </w:tr>
      <w:tr w:rsidR="00D5675F" w14:paraId="6063A2AB" w14:textId="77777777" w:rsidTr="00D5675F">
        <w:tc>
          <w:tcPr>
            <w:tcW w:w="8494" w:type="dxa"/>
            <w:shd w:val="clear" w:color="auto" w:fill="F2F9FC"/>
          </w:tcPr>
          <w:p w14:paraId="3D9D8E29" w14:textId="60E2F268" w:rsidR="00D5675F" w:rsidRPr="00D5675F" w:rsidRDefault="00D5675F" w:rsidP="00D5675F">
            <w:pPr>
              <w:pStyle w:val="BoxText"/>
              <w:ind w:left="306" w:hanging="306"/>
            </w:pPr>
            <w:r w:rsidRPr="00D5675F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 w:rsidRPr="00D5675F">
              <w:t>Tax residence</w:t>
            </w:r>
          </w:p>
        </w:tc>
      </w:tr>
      <w:tr w:rsidR="00D5675F" w14:paraId="4C401025" w14:textId="77777777" w:rsidTr="00D5675F">
        <w:tc>
          <w:tcPr>
            <w:tcW w:w="8494" w:type="dxa"/>
            <w:shd w:val="clear" w:color="auto" w:fill="F2F9FC"/>
          </w:tcPr>
          <w:p w14:paraId="696469E9" w14:textId="5E7BA481" w:rsidR="00D5675F" w:rsidRPr="00D5675F" w:rsidRDefault="00D5675F" w:rsidP="00D5675F">
            <w:pPr>
              <w:pStyle w:val="BoxText"/>
              <w:ind w:left="306" w:hanging="306"/>
            </w:pPr>
            <w:r w:rsidRPr="00D5675F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 w:rsidRPr="00D5675F">
              <w:t>Australian tax character (e.g. Head entity of a tax consolidated group, member of a tax consolidated group, flow-through trust, public trading trust, managed investment trust, complying superannuation fund, foreign pension fund that is withholding tax exempt under section 128</w:t>
            </w:r>
            <w:proofErr w:type="gramStart"/>
            <w:r w:rsidRPr="00D5675F">
              <w:t>B(</w:t>
            </w:r>
            <w:proofErr w:type="gramEnd"/>
            <w:r w:rsidRPr="00D5675F">
              <w:t xml:space="preserve">3) of the </w:t>
            </w:r>
            <w:r w:rsidRPr="00A951ED">
              <w:rPr>
                <w:i/>
                <w:iCs/>
              </w:rPr>
              <w:t>Income Tax Assessment Act 1936</w:t>
            </w:r>
            <w:r w:rsidRPr="00D5675F">
              <w:t>)</w:t>
            </w:r>
          </w:p>
        </w:tc>
      </w:tr>
      <w:tr w:rsidR="00D5675F" w14:paraId="490F4F6F" w14:textId="77777777" w:rsidTr="00D5675F">
        <w:tc>
          <w:tcPr>
            <w:tcW w:w="8494" w:type="dxa"/>
            <w:shd w:val="clear" w:color="auto" w:fill="F2F9FC"/>
          </w:tcPr>
          <w:p w14:paraId="06AA29B9" w14:textId="10F3B822" w:rsidR="00D5675F" w:rsidRPr="00D5675F" w:rsidRDefault="00D5675F" w:rsidP="00D5675F">
            <w:pPr>
              <w:pStyle w:val="BoxText"/>
              <w:ind w:left="306" w:hanging="306"/>
            </w:pPr>
            <w:r w:rsidRPr="00D5675F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 w:rsidRPr="00D5675F">
              <w:t>The key role of the entity (</w:t>
            </w:r>
            <w:proofErr w:type="gramStart"/>
            <w:r w:rsidRPr="00D5675F">
              <w:t>e.g.</w:t>
            </w:r>
            <w:proofErr w:type="gramEnd"/>
            <w:r w:rsidRPr="00D5675F">
              <w:t xml:space="preserve"> holding entity, finance entity, operating entity) and a description of their income producing assets</w:t>
            </w:r>
            <w:r>
              <w:t xml:space="preserve"> </w:t>
            </w:r>
          </w:p>
        </w:tc>
      </w:tr>
    </w:tbl>
    <w:p w14:paraId="3B2E7767" w14:textId="6DFAF5A4" w:rsidR="00ED6C3B" w:rsidRDefault="00ED6C3B" w:rsidP="00675234">
      <w:pPr>
        <w:pStyle w:val="Heading3"/>
      </w:pPr>
      <w:r>
        <w:t>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9FC"/>
        <w:tblLook w:val="04A0" w:firstRow="1" w:lastRow="0" w:firstColumn="1" w:lastColumn="0" w:noHBand="0" w:noVBand="1"/>
      </w:tblPr>
      <w:tblGrid>
        <w:gridCol w:w="8494"/>
      </w:tblGrid>
      <w:tr w:rsidR="00D5675F" w14:paraId="08AD42D6" w14:textId="77777777" w:rsidTr="00D5675F">
        <w:tc>
          <w:tcPr>
            <w:tcW w:w="8494" w:type="dxa"/>
            <w:shd w:val="clear" w:color="auto" w:fill="F2F9FC"/>
          </w:tcPr>
          <w:p w14:paraId="72C84934" w14:textId="7B28C6F4" w:rsidR="00D5675F" w:rsidRDefault="00D5675F" w:rsidP="00D5675F">
            <w:pPr>
              <w:pStyle w:val="BoxText"/>
              <w:ind w:left="306" w:hanging="306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>
              <w:t>The equity and debt instruments that are issued or will be issued that is relevant to, or, issued for the purpose of, or gives effect to, the action (for example – this should cover any existing debt or equity instruments that are issued/drawn down within the structure as a consequence of the action, but need not cover debt or equity issued at earlier times for unrelated asset acquisitions);</w:t>
            </w:r>
          </w:p>
        </w:tc>
      </w:tr>
    </w:tbl>
    <w:p w14:paraId="203E6B6A" w14:textId="47B205D8" w:rsidR="00175160" w:rsidRDefault="00175160" w:rsidP="00020E0D">
      <w:pPr>
        <w:pStyle w:val="Dash"/>
        <w:spacing w:before="60" w:after="60"/>
      </w:pPr>
      <w:r w:rsidRPr="0043450C">
        <w:rPr>
          <w:b/>
          <w:bCs/>
        </w:rPr>
        <w:t>Equity instrument</w:t>
      </w:r>
      <w:r>
        <w:t xml:space="preserve"> – provide the </w:t>
      </w:r>
      <w:r w:rsidRPr="00D5675F">
        <w:t>following</w:t>
      </w:r>
      <w:r>
        <w:t xml:space="preserve"> details:</w:t>
      </w:r>
    </w:p>
    <w:p w14:paraId="15AB724A" w14:textId="69126EB1" w:rsidR="00175160" w:rsidRPr="00020E0D" w:rsidRDefault="00175160" w:rsidP="00020E0D">
      <w:pPr>
        <w:pStyle w:val="ListParagraph"/>
        <w:numPr>
          <w:ilvl w:val="7"/>
          <w:numId w:val="20"/>
        </w:numPr>
        <w:spacing w:before="0"/>
        <w:ind w:left="709" w:hanging="284"/>
      </w:pPr>
      <w:r w:rsidRPr="00020E0D">
        <w:t>name of the entity issuing the equity instrument</w:t>
      </w:r>
    </w:p>
    <w:p w14:paraId="6D4C3DDF" w14:textId="032D6AE6" w:rsidR="00175160" w:rsidRPr="00020E0D" w:rsidRDefault="00175160" w:rsidP="00020E0D">
      <w:pPr>
        <w:pStyle w:val="ListParagraph"/>
        <w:numPr>
          <w:ilvl w:val="7"/>
          <w:numId w:val="20"/>
        </w:numPr>
        <w:ind w:left="709" w:hanging="283"/>
      </w:pPr>
      <w:r w:rsidRPr="00020E0D">
        <w:t>nature of the equity instrument (</w:t>
      </w:r>
      <w:proofErr w:type="gramStart"/>
      <w:r w:rsidRPr="00020E0D">
        <w:t>e.g.</w:t>
      </w:r>
      <w:proofErr w:type="gramEnd"/>
      <w:r w:rsidRPr="00020E0D">
        <w:t xml:space="preserve"> ordinary share, ordinary unit, with or without voting or distribution rights)</w:t>
      </w:r>
    </w:p>
    <w:p w14:paraId="20EE8EAC" w14:textId="006AB0EE" w:rsidR="00175160" w:rsidRPr="00020E0D" w:rsidRDefault="00175160" w:rsidP="00020E0D">
      <w:pPr>
        <w:pStyle w:val="ListParagraph"/>
        <w:numPr>
          <w:ilvl w:val="7"/>
          <w:numId w:val="20"/>
        </w:numPr>
        <w:ind w:left="709" w:hanging="283"/>
      </w:pPr>
      <w:r w:rsidRPr="00020E0D">
        <w:lastRenderedPageBreak/>
        <w:t>identity of each holder of equity instruments</w:t>
      </w:r>
    </w:p>
    <w:p w14:paraId="7AE41D4B" w14:textId="181256DC" w:rsidR="00175160" w:rsidRPr="00020E0D" w:rsidRDefault="00175160" w:rsidP="00020E0D">
      <w:pPr>
        <w:pStyle w:val="ListParagraph"/>
        <w:numPr>
          <w:ilvl w:val="7"/>
          <w:numId w:val="20"/>
        </w:numPr>
        <w:ind w:left="709" w:hanging="283"/>
      </w:pPr>
      <w:r w:rsidRPr="00020E0D">
        <w:t>number or percentage of equity instrument held of that type by each holder</w:t>
      </w:r>
    </w:p>
    <w:p w14:paraId="1C44CB06" w14:textId="129AE978" w:rsidR="00175160" w:rsidRPr="00020E0D" w:rsidRDefault="00175160" w:rsidP="00020E0D">
      <w:pPr>
        <w:pStyle w:val="ListParagraph"/>
        <w:numPr>
          <w:ilvl w:val="7"/>
          <w:numId w:val="20"/>
        </w:numPr>
        <w:ind w:left="709" w:hanging="283"/>
      </w:pPr>
      <w:r w:rsidRPr="00020E0D">
        <w:t>amount paid by each holder for their equity instrument.</w:t>
      </w:r>
    </w:p>
    <w:p w14:paraId="5C871037" w14:textId="1AB9320D" w:rsidR="00175160" w:rsidRDefault="00175160" w:rsidP="00020E0D">
      <w:pPr>
        <w:pStyle w:val="Dash"/>
        <w:numPr>
          <w:ilvl w:val="0"/>
          <w:numId w:val="0"/>
        </w:numPr>
        <w:ind w:left="397"/>
      </w:pPr>
      <w:r>
        <w:t>In every case of a private equity investment – ensure the ultimate beneficial owners’ domicile, percentage of ownership and the names and domicile of any interposed entities between the private equity fund and the Australian investment entity are included.</w:t>
      </w:r>
    </w:p>
    <w:p w14:paraId="4485E918" w14:textId="1E5E662C" w:rsidR="00175160" w:rsidRDefault="00175160" w:rsidP="00020E0D">
      <w:pPr>
        <w:pStyle w:val="Dash"/>
        <w:spacing w:after="60"/>
      </w:pPr>
      <w:r w:rsidRPr="0043450C">
        <w:rPr>
          <w:b/>
          <w:bCs/>
        </w:rPr>
        <w:t>Debt instrument</w:t>
      </w:r>
      <w:r>
        <w:t xml:space="preserve"> – provide the following details:</w:t>
      </w:r>
    </w:p>
    <w:p w14:paraId="604C12C3" w14:textId="6DE3CDDB" w:rsidR="00175160" w:rsidRDefault="00175160" w:rsidP="00020E0D">
      <w:pPr>
        <w:pStyle w:val="ListParagraph"/>
        <w:numPr>
          <w:ilvl w:val="7"/>
          <w:numId w:val="21"/>
        </w:numPr>
        <w:spacing w:before="0"/>
        <w:ind w:left="709" w:hanging="284"/>
      </w:pPr>
      <w:r>
        <w:t>name of the entity issuing the debt instrument</w:t>
      </w:r>
    </w:p>
    <w:p w14:paraId="6C0E2625" w14:textId="575D3448" w:rsidR="00175160" w:rsidRDefault="00175160" w:rsidP="00020E0D">
      <w:pPr>
        <w:pStyle w:val="ListParagraph"/>
        <w:numPr>
          <w:ilvl w:val="7"/>
          <w:numId w:val="21"/>
        </w:numPr>
        <w:ind w:left="709" w:hanging="283"/>
      </w:pPr>
      <w:r>
        <w:t>nature of each debt instrument issued (</w:t>
      </w:r>
      <w:r w:rsidR="0043450C">
        <w:t>e.g.,</w:t>
      </w:r>
      <w:r>
        <w:t xml:space="preserve"> type, term, principal, interest rate, subordination/security, external bank facility, investor loan)</w:t>
      </w:r>
    </w:p>
    <w:p w14:paraId="75DA5C6A" w14:textId="2DAB9363" w:rsidR="00175160" w:rsidRDefault="00175160" w:rsidP="00020E0D">
      <w:pPr>
        <w:pStyle w:val="ListParagraph"/>
        <w:numPr>
          <w:ilvl w:val="7"/>
          <w:numId w:val="21"/>
        </w:numPr>
        <w:ind w:left="709" w:hanging="283"/>
      </w:pPr>
      <w:r>
        <w:t xml:space="preserve">identity of each holder of the debt instrument </w:t>
      </w:r>
    </w:p>
    <w:p w14:paraId="55183BD4" w14:textId="2A41FFA7" w:rsidR="00175160" w:rsidRDefault="00175160" w:rsidP="00020E0D">
      <w:pPr>
        <w:pStyle w:val="ListParagraph"/>
        <w:numPr>
          <w:ilvl w:val="7"/>
          <w:numId w:val="21"/>
        </w:numPr>
        <w:ind w:left="709" w:hanging="283"/>
      </w:pPr>
      <w:r>
        <w:t>amount provided by each holder under the debt instrument</w:t>
      </w:r>
    </w:p>
    <w:p w14:paraId="1DBC0E75" w14:textId="40F97678" w:rsidR="00175160" w:rsidRDefault="00175160" w:rsidP="00020E0D">
      <w:pPr>
        <w:pStyle w:val="ListParagraph"/>
        <w:numPr>
          <w:ilvl w:val="7"/>
          <w:numId w:val="21"/>
        </w:numPr>
        <w:ind w:left="709" w:hanging="283"/>
      </w:pPr>
      <w:r>
        <w:t>details of any derivative and/or guarantee associated with the debt instrument</w:t>
      </w:r>
    </w:p>
    <w:p w14:paraId="4BC44A9B" w14:textId="6F71D1F1" w:rsidR="00175160" w:rsidRDefault="00175160" w:rsidP="00020E0D">
      <w:pPr>
        <w:pStyle w:val="ListParagraph"/>
        <w:numPr>
          <w:ilvl w:val="7"/>
          <w:numId w:val="21"/>
        </w:numPr>
        <w:ind w:left="709" w:hanging="283"/>
      </w:pPr>
      <w:r>
        <w:t>risk rating for each cross-border related party financing arrangement entered into, or to be entered into, by the parties as per Practical Compliance Guideline PCG 2017/4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9FC"/>
        <w:tblLook w:val="04A0" w:firstRow="1" w:lastRow="0" w:firstColumn="1" w:lastColumn="0" w:noHBand="0" w:noVBand="1"/>
      </w:tblPr>
      <w:tblGrid>
        <w:gridCol w:w="8494"/>
      </w:tblGrid>
      <w:tr w:rsidR="009C426F" w14:paraId="3F58DEBC" w14:textId="77777777" w:rsidTr="009C426F">
        <w:tc>
          <w:tcPr>
            <w:tcW w:w="8494" w:type="dxa"/>
            <w:shd w:val="clear" w:color="auto" w:fill="F2F9FC"/>
          </w:tcPr>
          <w:p w14:paraId="1347AA31" w14:textId="2C76CC5B" w:rsidR="009C426F" w:rsidRDefault="009C426F" w:rsidP="009C426F">
            <w:pPr>
              <w:pStyle w:val="BoxText"/>
              <w:ind w:left="306" w:hanging="306"/>
            </w:pPr>
            <w:r w:rsidRPr="009C426F"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9C426F">
              <w:t>Confirmation that there is no other type of financing of the entities in the structure not identified above or covered in responses to the FIRB Application Checklist.</w:t>
            </w:r>
          </w:p>
        </w:tc>
      </w:tr>
    </w:tbl>
    <w:p w14:paraId="3EC71E1E" w14:textId="0F8C65B5" w:rsidR="00080279" w:rsidRDefault="00080279" w:rsidP="00080279">
      <w:pPr>
        <w:pStyle w:val="Heading3"/>
      </w:pPr>
      <w:r>
        <w:t>Distributions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9FC"/>
        <w:tblLook w:val="04A0" w:firstRow="1" w:lastRow="0" w:firstColumn="1" w:lastColumn="0" w:noHBand="0" w:noVBand="1"/>
      </w:tblPr>
      <w:tblGrid>
        <w:gridCol w:w="8494"/>
      </w:tblGrid>
      <w:tr w:rsidR="009C426F" w14:paraId="49E20157" w14:textId="77777777" w:rsidTr="009C426F">
        <w:tc>
          <w:tcPr>
            <w:tcW w:w="8494" w:type="dxa"/>
            <w:shd w:val="clear" w:color="auto" w:fill="F2F9FC"/>
          </w:tcPr>
          <w:p w14:paraId="52BD7944" w14:textId="5D78088C" w:rsidR="009C426F" w:rsidRDefault="009C426F" w:rsidP="009C426F">
            <w:pPr>
              <w:pStyle w:val="BoxText"/>
              <w:ind w:left="306" w:hanging="306"/>
            </w:pPr>
            <w:r w:rsidRPr="009C426F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 w:rsidRPr="009C426F">
              <w:t>Distribution information (in respect of equity and debt instruments referred to above) that will be made by the entity:</w:t>
            </w:r>
          </w:p>
        </w:tc>
      </w:tr>
    </w:tbl>
    <w:p w14:paraId="5C77608A" w14:textId="00F81C7B" w:rsidR="00080279" w:rsidRDefault="00080279" w:rsidP="009C426F">
      <w:pPr>
        <w:pStyle w:val="Dash"/>
        <w:spacing w:before="120"/>
      </w:pPr>
      <w:r>
        <w:t>net income amount</w:t>
      </w:r>
    </w:p>
    <w:p w14:paraId="6ABF6400" w14:textId="66222100" w:rsidR="00080279" w:rsidRDefault="00080279" w:rsidP="009C426F">
      <w:pPr>
        <w:pStyle w:val="Dash"/>
      </w:pPr>
      <w:r>
        <w:t>dividends</w:t>
      </w:r>
    </w:p>
    <w:p w14:paraId="4B6C33FC" w14:textId="5AB51693" w:rsidR="00080279" w:rsidRDefault="00080279" w:rsidP="009C426F">
      <w:pPr>
        <w:pStyle w:val="Dash"/>
      </w:pPr>
      <w:r>
        <w:t>interest income</w:t>
      </w:r>
    </w:p>
    <w:p w14:paraId="1113182D" w14:textId="7B9C10C4" w:rsidR="00080279" w:rsidRDefault="00080279" w:rsidP="009C426F">
      <w:pPr>
        <w:pStyle w:val="Dash"/>
      </w:pPr>
      <w:r>
        <w:t>return of capital/corpus</w:t>
      </w:r>
    </w:p>
    <w:p w14:paraId="249330B8" w14:textId="75A6608C" w:rsidR="00080279" w:rsidRDefault="00080279" w:rsidP="009C426F">
      <w:pPr>
        <w:pStyle w:val="Dash"/>
      </w:pPr>
      <w:r>
        <w:t xml:space="preserve">other tax deferred amount or other income </w:t>
      </w:r>
    </w:p>
    <w:p w14:paraId="3DC0C96D" w14:textId="54BDB6E8" w:rsidR="00080279" w:rsidRDefault="00080279" w:rsidP="009C426F">
      <w:pPr>
        <w:pStyle w:val="Dash"/>
      </w:pPr>
      <w:r>
        <w:t>the applicable tax rate (including withholding tax rate) that will be applied to each amount in respect of each investor.</w:t>
      </w:r>
    </w:p>
    <w:p w14:paraId="27FC387C" w14:textId="58C8E0A4" w:rsidR="00080279" w:rsidRDefault="0035163A" w:rsidP="00020E0D">
      <w:pPr>
        <w:pStyle w:val="Heading2"/>
      </w:pPr>
      <w:r w:rsidRPr="00080279">
        <w:t>Other Comments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9FC"/>
        <w:tblLook w:val="04A0" w:firstRow="1" w:lastRow="0" w:firstColumn="1" w:lastColumn="0" w:noHBand="0" w:noVBand="1"/>
      </w:tblPr>
      <w:tblGrid>
        <w:gridCol w:w="8494"/>
      </w:tblGrid>
      <w:tr w:rsidR="009C426F" w14:paraId="1BEED65A" w14:textId="77777777" w:rsidTr="009C426F">
        <w:tc>
          <w:tcPr>
            <w:tcW w:w="8494" w:type="dxa"/>
            <w:shd w:val="clear" w:color="auto" w:fill="F2F9FC"/>
          </w:tcPr>
          <w:p w14:paraId="0BBE3B1F" w14:textId="19291488" w:rsidR="009C426F" w:rsidRDefault="009C426F" w:rsidP="009C426F">
            <w:pPr>
              <w:pStyle w:val="BoxText"/>
              <w:ind w:left="306" w:hanging="306"/>
            </w:pPr>
            <w:r w:rsidRPr="009C426F">
              <w:rPr>
                <w:rFonts w:ascii="Segoe UI Symbol" w:hAnsi="Segoe UI Symbol" w:cs="Segoe UI Symbol"/>
              </w:rPr>
              <w:t>☐</w:t>
            </w:r>
            <w:r>
              <w:rPr>
                <w:rFonts w:cs="Segoe UI Symbol"/>
              </w:rPr>
              <w:tab/>
            </w:r>
            <w:r w:rsidRPr="009C426F">
              <w:t>Please provide any explanation or comments in the event that you are unable to provide any of the requested information</w:t>
            </w:r>
          </w:p>
        </w:tc>
      </w:tr>
    </w:tbl>
    <w:p w14:paraId="72C43929" w14:textId="77777777" w:rsidR="009C426F" w:rsidRPr="009C426F" w:rsidRDefault="009C426F" w:rsidP="009C426F"/>
    <w:sectPr w:rsidR="009C426F" w:rsidRPr="009C426F" w:rsidSect="00300C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701" w:bottom="1021" w:left="1701" w:header="567" w:footer="2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5A7" w14:textId="77777777" w:rsidR="00683738" w:rsidRDefault="00683738" w:rsidP="00886BC4">
      <w:r>
        <w:separator/>
      </w:r>
    </w:p>
    <w:p w14:paraId="00627047" w14:textId="77777777" w:rsidR="00683738" w:rsidRDefault="00683738"/>
  </w:endnote>
  <w:endnote w:type="continuationSeparator" w:id="0">
    <w:p w14:paraId="73841317" w14:textId="77777777" w:rsidR="00683738" w:rsidRDefault="00683738" w:rsidP="00886BC4">
      <w:r>
        <w:continuationSeparator/>
      </w:r>
    </w:p>
    <w:p w14:paraId="2CDD52E4" w14:textId="77777777" w:rsidR="00683738" w:rsidRDefault="00683738"/>
  </w:endnote>
  <w:endnote w:type="continuationNotice" w:id="1">
    <w:p w14:paraId="40FA60A0" w14:textId="77777777" w:rsidR="00683738" w:rsidRDefault="00683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AF63" w14:textId="1FF4414B" w:rsidR="00A15DB7" w:rsidRPr="00E81A92" w:rsidRDefault="0074444A" w:rsidP="0074444A">
    <w:pPr>
      <w:pStyle w:val="Footer"/>
      <w:tabs>
        <w:tab w:val="clear" w:pos="4320"/>
      </w:tabs>
      <w:jc w:val="right"/>
    </w:pPr>
    <w:r w:rsidRPr="00AC3B66">
      <w:rPr>
        <w:noProof/>
        <w:position w:val="-10"/>
      </w:rPr>
      <w:drawing>
        <wp:inline distT="0" distB="0" distL="0" distR="0" wp14:anchorId="4AE6B5AD" wp14:editId="0FD48C1C">
          <wp:extent cx="2178000" cy="201600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A92">
      <w:tab/>
    </w:r>
    <w:r w:rsidR="00B16202">
      <w:t>Version 1 (20 June 2023)</w:t>
    </w:r>
    <w:r w:rsidR="00E81A92">
      <w:t xml:space="preserve"> |</w:t>
    </w:r>
    <w:r w:rsidR="00C41E25">
      <w:t xml:space="preserve"> </w:t>
    </w:r>
    <w:r w:rsidR="00E81A92" w:rsidRPr="00565A52">
      <w:fldChar w:fldCharType="begin"/>
    </w:r>
    <w:r w:rsidR="00E81A92" w:rsidRPr="00565A52">
      <w:instrText xml:space="preserve"> PAGE   \* MERGEFORMAT </w:instrText>
    </w:r>
    <w:r w:rsidR="00E81A92" w:rsidRPr="00565A52">
      <w:fldChar w:fldCharType="separate"/>
    </w:r>
    <w:r w:rsidR="00E81A92">
      <w:t>1</w:t>
    </w:r>
    <w:r w:rsidR="00E81A92"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DA9" w14:textId="4A05BE58" w:rsidR="00300C95" w:rsidRPr="00E81A92" w:rsidRDefault="004A10DF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 w:rsidRPr="00AC3B66">
      <w:rPr>
        <w:noProof/>
        <w:position w:val="-10"/>
      </w:rPr>
      <w:drawing>
        <wp:inline distT="0" distB="0" distL="0" distR="0" wp14:anchorId="241B64EE" wp14:editId="5B14AB40">
          <wp:extent cx="21780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A92">
      <w:tab/>
    </w:r>
    <w:r w:rsidR="00B16202">
      <w:t>Version 1 (20 June 2023)</w:t>
    </w:r>
    <w:r w:rsidR="00E81A92">
      <w:t xml:space="preserve"> |</w:t>
    </w:r>
    <w:r w:rsidR="00C41E25">
      <w:t xml:space="preserve"> </w:t>
    </w:r>
    <w:r w:rsidR="00E81A92" w:rsidRPr="00565A52">
      <w:fldChar w:fldCharType="begin"/>
    </w:r>
    <w:r w:rsidR="00E81A92" w:rsidRPr="00565A52">
      <w:instrText xml:space="preserve"> PAGE   \* MERGEFORMAT </w:instrText>
    </w:r>
    <w:r w:rsidR="00E81A92" w:rsidRPr="00565A52">
      <w:fldChar w:fldCharType="separate"/>
    </w:r>
    <w:r w:rsidR="00E81A92">
      <w:t>1</w:t>
    </w:r>
    <w:r w:rsidR="00E81A92"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13E" w14:textId="77777777" w:rsidR="00683738" w:rsidRDefault="00683738" w:rsidP="00886BC4">
      <w:r>
        <w:separator/>
      </w:r>
    </w:p>
    <w:p w14:paraId="309532B6" w14:textId="77777777" w:rsidR="00683738" w:rsidRDefault="00683738"/>
  </w:footnote>
  <w:footnote w:type="continuationSeparator" w:id="0">
    <w:p w14:paraId="06C069EE" w14:textId="77777777" w:rsidR="00683738" w:rsidRDefault="00683738" w:rsidP="00886BC4">
      <w:r>
        <w:continuationSeparator/>
      </w:r>
    </w:p>
    <w:p w14:paraId="1EAC7E12" w14:textId="77777777" w:rsidR="00683738" w:rsidRDefault="00683738"/>
  </w:footnote>
  <w:footnote w:type="continuationNotice" w:id="1">
    <w:p w14:paraId="2921A86C" w14:textId="77777777" w:rsidR="00683738" w:rsidRDefault="00683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2041" w14:textId="5BE456FE" w:rsidR="006D3EE7" w:rsidRPr="007F53C0" w:rsidRDefault="00FC2E34" w:rsidP="007F53C0">
    <w:pPr>
      <w:pStyle w:val="Header"/>
    </w:pPr>
    <w:r>
      <w:rPr>
        <w:noProof/>
      </w:rPr>
      <w:drawing>
        <wp:anchor distT="0" distB="0" distL="114300" distR="114300" simplePos="0" relativeHeight="251673603" behindDoc="1" locked="0" layoutInCell="1" allowOverlap="1" wp14:anchorId="7D31A552" wp14:editId="74A03FB5">
          <wp:simplePos x="0" y="0"/>
          <wp:positionH relativeFrom="margin">
            <wp:posOffset>-1100455</wp:posOffset>
          </wp:positionH>
          <wp:positionV relativeFrom="page">
            <wp:posOffset>9525</wp:posOffset>
          </wp:positionV>
          <wp:extent cx="7599600" cy="1047600"/>
          <wp:effectExtent l="0" t="0" r="1905" b="635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4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37E" w:rsidRPr="007F53C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1224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74627" behindDoc="1" locked="0" layoutInCell="1" allowOverlap="0" wp14:anchorId="7F1642FC" wp14:editId="3AAD93F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519200"/>
          <wp:effectExtent l="0" t="0" r="1905" b="508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D48"/>
    <w:multiLevelType w:val="hybridMultilevel"/>
    <w:tmpl w:val="5E66CB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5FE2"/>
    <w:multiLevelType w:val="singleLevel"/>
    <w:tmpl w:val="829864E6"/>
    <w:lvl w:ilvl="0">
      <w:start w:val="1"/>
      <w:numFmt w:val="bullet"/>
      <w:pStyle w:val="Tabletex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27C276E0"/>
    <w:multiLevelType w:val="hybridMultilevel"/>
    <w:tmpl w:val="DF7E8436"/>
    <w:lvl w:ilvl="0" w:tplc="0C090011">
      <w:start w:val="1"/>
      <w:numFmt w:val="decimal"/>
      <w:lvlText w:val="%1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F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EDF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63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AD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6E5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6E4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88B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A7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AA2196"/>
    <w:multiLevelType w:val="hybridMultilevel"/>
    <w:tmpl w:val="50E60F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C4572"/>
    <w:multiLevelType w:val="multilevel"/>
    <w:tmpl w:val="A2E22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F8B2C6E"/>
    <w:multiLevelType w:val="hybridMultilevel"/>
    <w:tmpl w:val="84CC2E1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 w15:restartNumberingAfterBreak="0">
    <w:nsid w:val="30E926D3"/>
    <w:multiLevelType w:val="hybridMultilevel"/>
    <w:tmpl w:val="2B3E337E"/>
    <w:lvl w:ilvl="0" w:tplc="0C090011">
      <w:start w:val="1"/>
      <w:numFmt w:val="decimal"/>
      <w:lvlText w:val="%1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AF5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C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5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826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C3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05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13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815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A1239"/>
    <w:multiLevelType w:val="multilevel"/>
    <w:tmpl w:val="EA683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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  <w:color w:val="24155A"/>
        <w:sz w:val="28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hint="default"/>
        <w:color w:val="24155A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FBA022A"/>
    <w:multiLevelType w:val="hybridMultilevel"/>
    <w:tmpl w:val="A22CE94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F2975"/>
    <w:multiLevelType w:val="hybridMultilevel"/>
    <w:tmpl w:val="1F3A3CD8"/>
    <w:lvl w:ilvl="0" w:tplc="B33EF10C">
      <w:start w:val="1"/>
      <w:numFmt w:val="bullet"/>
      <w:pStyle w:val="TableTextBullet0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231E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230C2"/>
    <w:multiLevelType w:val="hybridMultilevel"/>
    <w:tmpl w:val="A22CE94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6E4319"/>
    <w:multiLevelType w:val="hybridMultilevel"/>
    <w:tmpl w:val="A22CE942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87005A"/>
    <w:multiLevelType w:val="multilevel"/>
    <w:tmpl w:val="007CE68E"/>
    <w:lvl w:ilvl="0">
      <w:start w:val="1"/>
      <w:numFmt w:val="decimal"/>
      <w:pStyle w:val="OutlineNumbered1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3646"/>
    <w:multiLevelType w:val="hybridMultilevel"/>
    <w:tmpl w:val="935A6FAE"/>
    <w:lvl w:ilvl="0" w:tplc="28082E34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0254638">
    <w:abstractNumId w:val="1"/>
  </w:num>
  <w:num w:numId="2" w16cid:durableId="277031847">
    <w:abstractNumId w:val="16"/>
  </w:num>
  <w:num w:numId="3" w16cid:durableId="30690134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6801242">
    <w:abstractNumId w:val="0"/>
  </w:num>
  <w:num w:numId="5" w16cid:durableId="370417843">
    <w:abstractNumId w:val="8"/>
  </w:num>
  <w:num w:numId="6" w16cid:durableId="1661084142">
    <w:abstractNumId w:val="10"/>
  </w:num>
  <w:num w:numId="7" w16cid:durableId="1364164556">
    <w:abstractNumId w:val="15"/>
  </w:num>
  <w:num w:numId="8" w16cid:durableId="2104648328">
    <w:abstractNumId w:val="17"/>
  </w:num>
  <w:num w:numId="9" w16cid:durableId="1494444661">
    <w:abstractNumId w:val="12"/>
  </w:num>
  <w:num w:numId="10" w16cid:durableId="1583296559">
    <w:abstractNumId w:val="3"/>
  </w:num>
  <w:num w:numId="11" w16cid:durableId="516775405">
    <w:abstractNumId w:val="2"/>
  </w:num>
  <w:num w:numId="12" w16cid:durableId="466969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90481">
    <w:abstractNumId w:val="13"/>
  </w:num>
  <w:num w:numId="14" w16cid:durableId="634600939">
    <w:abstractNumId w:val="14"/>
  </w:num>
  <w:num w:numId="15" w16cid:durableId="430587930">
    <w:abstractNumId w:val="11"/>
  </w:num>
  <w:num w:numId="16" w16cid:durableId="1956323275">
    <w:abstractNumId w:val="4"/>
  </w:num>
  <w:num w:numId="17" w16cid:durableId="2020157117">
    <w:abstractNumId w:val="9"/>
  </w:num>
  <w:num w:numId="18" w16cid:durableId="1822428365">
    <w:abstractNumId w:val="6"/>
  </w:num>
  <w:num w:numId="19" w16cid:durableId="1116633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9284528">
    <w:abstractNumId w:val="7"/>
  </w:num>
  <w:num w:numId="21" w16cid:durableId="100613248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3A3389"/>
    <w:rsid w:val="000076E8"/>
    <w:rsid w:val="000161F9"/>
    <w:rsid w:val="00016670"/>
    <w:rsid w:val="00016B6C"/>
    <w:rsid w:val="00020E0D"/>
    <w:rsid w:val="0002151A"/>
    <w:rsid w:val="0002189A"/>
    <w:rsid w:val="00033942"/>
    <w:rsid w:val="000421F9"/>
    <w:rsid w:val="00045C24"/>
    <w:rsid w:val="00060493"/>
    <w:rsid w:val="00060C76"/>
    <w:rsid w:val="00067E65"/>
    <w:rsid w:val="000753CE"/>
    <w:rsid w:val="00075A6F"/>
    <w:rsid w:val="00080279"/>
    <w:rsid w:val="000849B1"/>
    <w:rsid w:val="000919DA"/>
    <w:rsid w:val="000A4D2D"/>
    <w:rsid w:val="000B1EC3"/>
    <w:rsid w:val="000B3C90"/>
    <w:rsid w:val="000C02C9"/>
    <w:rsid w:val="000D33F2"/>
    <w:rsid w:val="000D7D2F"/>
    <w:rsid w:val="000E324C"/>
    <w:rsid w:val="000F2493"/>
    <w:rsid w:val="000F2562"/>
    <w:rsid w:val="000F33C9"/>
    <w:rsid w:val="00102238"/>
    <w:rsid w:val="00105EBE"/>
    <w:rsid w:val="001145FD"/>
    <w:rsid w:val="00115B2E"/>
    <w:rsid w:val="0011628E"/>
    <w:rsid w:val="001363E7"/>
    <w:rsid w:val="00136ED0"/>
    <w:rsid w:val="001376CC"/>
    <w:rsid w:val="00140697"/>
    <w:rsid w:val="0014178A"/>
    <w:rsid w:val="001421A1"/>
    <w:rsid w:val="001423F2"/>
    <w:rsid w:val="00144B84"/>
    <w:rsid w:val="00162DFD"/>
    <w:rsid w:val="00166A45"/>
    <w:rsid w:val="00174954"/>
    <w:rsid w:val="00175160"/>
    <w:rsid w:val="001765A5"/>
    <w:rsid w:val="00182E9E"/>
    <w:rsid w:val="00183F40"/>
    <w:rsid w:val="00190D7B"/>
    <w:rsid w:val="00192367"/>
    <w:rsid w:val="001929D8"/>
    <w:rsid w:val="00197414"/>
    <w:rsid w:val="001A5155"/>
    <w:rsid w:val="001A5DCC"/>
    <w:rsid w:val="001B3A29"/>
    <w:rsid w:val="001B540E"/>
    <w:rsid w:val="001C5117"/>
    <w:rsid w:val="001C78AE"/>
    <w:rsid w:val="001D45A4"/>
    <w:rsid w:val="001E5623"/>
    <w:rsid w:val="001E6DC2"/>
    <w:rsid w:val="001E6EB0"/>
    <w:rsid w:val="001E7840"/>
    <w:rsid w:val="001E7CF5"/>
    <w:rsid w:val="001F50DA"/>
    <w:rsid w:val="00203245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5E1D"/>
    <w:rsid w:val="002462BD"/>
    <w:rsid w:val="00260712"/>
    <w:rsid w:val="00263339"/>
    <w:rsid w:val="002809F6"/>
    <w:rsid w:val="002828B4"/>
    <w:rsid w:val="00283109"/>
    <w:rsid w:val="00283303"/>
    <w:rsid w:val="00287F32"/>
    <w:rsid w:val="0029134D"/>
    <w:rsid w:val="002978C8"/>
    <w:rsid w:val="002A0B32"/>
    <w:rsid w:val="002A4B83"/>
    <w:rsid w:val="002A6430"/>
    <w:rsid w:val="002A79C5"/>
    <w:rsid w:val="002C26D9"/>
    <w:rsid w:val="002D49D1"/>
    <w:rsid w:val="002F417B"/>
    <w:rsid w:val="002F6ADC"/>
    <w:rsid w:val="00300C95"/>
    <w:rsid w:val="003054A8"/>
    <w:rsid w:val="00306770"/>
    <w:rsid w:val="00307DA3"/>
    <w:rsid w:val="00327D31"/>
    <w:rsid w:val="003305CA"/>
    <w:rsid w:val="0034064A"/>
    <w:rsid w:val="0034564D"/>
    <w:rsid w:val="0035163A"/>
    <w:rsid w:val="00353390"/>
    <w:rsid w:val="00357842"/>
    <w:rsid w:val="003715C7"/>
    <w:rsid w:val="00372AC1"/>
    <w:rsid w:val="003802F4"/>
    <w:rsid w:val="003831AB"/>
    <w:rsid w:val="00390C06"/>
    <w:rsid w:val="00392F24"/>
    <w:rsid w:val="003A3389"/>
    <w:rsid w:val="003A37C8"/>
    <w:rsid w:val="003A63D1"/>
    <w:rsid w:val="003C047D"/>
    <w:rsid w:val="003C17E4"/>
    <w:rsid w:val="003C4F86"/>
    <w:rsid w:val="003C789B"/>
    <w:rsid w:val="003E26C5"/>
    <w:rsid w:val="003F2E2F"/>
    <w:rsid w:val="003F424B"/>
    <w:rsid w:val="003F53AE"/>
    <w:rsid w:val="00425E05"/>
    <w:rsid w:val="0043450C"/>
    <w:rsid w:val="00442C7E"/>
    <w:rsid w:val="00450CCE"/>
    <w:rsid w:val="004542B7"/>
    <w:rsid w:val="004546DC"/>
    <w:rsid w:val="00463D4E"/>
    <w:rsid w:val="00470BA0"/>
    <w:rsid w:val="0047507F"/>
    <w:rsid w:val="00477439"/>
    <w:rsid w:val="00477814"/>
    <w:rsid w:val="00485A3D"/>
    <w:rsid w:val="00486B7C"/>
    <w:rsid w:val="00490C62"/>
    <w:rsid w:val="00496135"/>
    <w:rsid w:val="0049673E"/>
    <w:rsid w:val="00496C34"/>
    <w:rsid w:val="004A10DF"/>
    <w:rsid w:val="004A2AFD"/>
    <w:rsid w:val="004A37EA"/>
    <w:rsid w:val="004A4424"/>
    <w:rsid w:val="004B08DC"/>
    <w:rsid w:val="004B1102"/>
    <w:rsid w:val="004B1F82"/>
    <w:rsid w:val="004B56B0"/>
    <w:rsid w:val="004C5917"/>
    <w:rsid w:val="004C5E48"/>
    <w:rsid w:val="004D0778"/>
    <w:rsid w:val="004D75F6"/>
    <w:rsid w:val="004E141A"/>
    <w:rsid w:val="004E196A"/>
    <w:rsid w:val="004E2E85"/>
    <w:rsid w:val="004E424B"/>
    <w:rsid w:val="004E71FE"/>
    <w:rsid w:val="004F24D0"/>
    <w:rsid w:val="00502E10"/>
    <w:rsid w:val="00505009"/>
    <w:rsid w:val="00506BF4"/>
    <w:rsid w:val="00507097"/>
    <w:rsid w:val="0051600D"/>
    <w:rsid w:val="00516FB2"/>
    <w:rsid w:val="00524DCE"/>
    <w:rsid w:val="00525050"/>
    <w:rsid w:val="0053110F"/>
    <w:rsid w:val="00533FEF"/>
    <w:rsid w:val="00535C81"/>
    <w:rsid w:val="00546D8E"/>
    <w:rsid w:val="00546FDD"/>
    <w:rsid w:val="00551340"/>
    <w:rsid w:val="005606FD"/>
    <w:rsid w:val="00565A52"/>
    <w:rsid w:val="00566AD8"/>
    <w:rsid w:val="00570B86"/>
    <w:rsid w:val="005732EB"/>
    <w:rsid w:val="00574C21"/>
    <w:rsid w:val="005803BF"/>
    <w:rsid w:val="00582FAD"/>
    <w:rsid w:val="00585F7E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E62D6"/>
    <w:rsid w:val="005F0A40"/>
    <w:rsid w:val="005F0FBF"/>
    <w:rsid w:val="00601358"/>
    <w:rsid w:val="006014A0"/>
    <w:rsid w:val="00614971"/>
    <w:rsid w:val="00627218"/>
    <w:rsid w:val="0063266C"/>
    <w:rsid w:val="006355D1"/>
    <w:rsid w:val="00635DD4"/>
    <w:rsid w:val="00637692"/>
    <w:rsid w:val="0064704A"/>
    <w:rsid w:val="00654F18"/>
    <w:rsid w:val="006560AA"/>
    <w:rsid w:val="00675234"/>
    <w:rsid w:val="00683738"/>
    <w:rsid w:val="006916AD"/>
    <w:rsid w:val="00694B4F"/>
    <w:rsid w:val="006A118D"/>
    <w:rsid w:val="006A3972"/>
    <w:rsid w:val="006A712D"/>
    <w:rsid w:val="006C7ABB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5AD6"/>
    <w:rsid w:val="00717216"/>
    <w:rsid w:val="00722F56"/>
    <w:rsid w:val="007343B8"/>
    <w:rsid w:val="00736715"/>
    <w:rsid w:val="0074444A"/>
    <w:rsid w:val="007600FA"/>
    <w:rsid w:val="0076093D"/>
    <w:rsid w:val="00761DA0"/>
    <w:rsid w:val="007622D7"/>
    <w:rsid w:val="007825F2"/>
    <w:rsid w:val="00784A3C"/>
    <w:rsid w:val="00793BD7"/>
    <w:rsid w:val="0079466D"/>
    <w:rsid w:val="007A4195"/>
    <w:rsid w:val="007A6E4D"/>
    <w:rsid w:val="007B6953"/>
    <w:rsid w:val="007B7784"/>
    <w:rsid w:val="007C1094"/>
    <w:rsid w:val="007C3CD0"/>
    <w:rsid w:val="007D4EB7"/>
    <w:rsid w:val="007D6F47"/>
    <w:rsid w:val="007E013D"/>
    <w:rsid w:val="007E0975"/>
    <w:rsid w:val="007E36E4"/>
    <w:rsid w:val="007E5E07"/>
    <w:rsid w:val="007E7046"/>
    <w:rsid w:val="007F53C0"/>
    <w:rsid w:val="007F61E3"/>
    <w:rsid w:val="00812D06"/>
    <w:rsid w:val="008139FB"/>
    <w:rsid w:val="00831D8A"/>
    <w:rsid w:val="00844032"/>
    <w:rsid w:val="00847719"/>
    <w:rsid w:val="008518C9"/>
    <w:rsid w:val="008616B9"/>
    <w:rsid w:val="008726E6"/>
    <w:rsid w:val="0088159C"/>
    <w:rsid w:val="0088211A"/>
    <w:rsid w:val="00884F56"/>
    <w:rsid w:val="008854F6"/>
    <w:rsid w:val="00886667"/>
    <w:rsid w:val="00886BC4"/>
    <w:rsid w:val="008972E4"/>
    <w:rsid w:val="008A02F3"/>
    <w:rsid w:val="008A1C1D"/>
    <w:rsid w:val="008A48CA"/>
    <w:rsid w:val="008B2938"/>
    <w:rsid w:val="008B395C"/>
    <w:rsid w:val="008C5773"/>
    <w:rsid w:val="008D0CA6"/>
    <w:rsid w:val="008D4CD0"/>
    <w:rsid w:val="008D5358"/>
    <w:rsid w:val="008E0180"/>
    <w:rsid w:val="008E04BD"/>
    <w:rsid w:val="008E0FAB"/>
    <w:rsid w:val="008E35A5"/>
    <w:rsid w:val="008F0B15"/>
    <w:rsid w:val="008F1AA6"/>
    <w:rsid w:val="008F2068"/>
    <w:rsid w:val="008F2212"/>
    <w:rsid w:val="008F73C8"/>
    <w:rsid w:val="008F7E69"/>
    <w:rsid w:val="00903786"/>
    <w:rsid w:val="00903AB2"/>
    <w:rsid w:val="00904C61"/>
    <w:rsid w:val="00905F29"/>
    <w:rsid w:val="0090719E"/>
    <w:rsid w:val="009109AA"/>
    <w:rsid w:val="009115C0"/>
    <w:rsid w:val="00926879"/>
    <w:rsid w:val="00933C8C"/>
    <w:rsid w:val="009367F6"/>
    <w:rsid w:val="0093741D"/>
    <w:rsid w:val="00942CB3"/>
    <w:rsid w:val="00944174"/>
    <w:rsid w:val="00951652"/>
    <w:rsid w:val="00952F2F"/>
    <w:rsid w:val="00965C4B"/>
    <w:rsid w:val="009757BB"/>
    <w:rsid w:val="0098151F"/>
    <w:rsid w:val="00986A46"/>
    <w:rsid w:val="009906A6"/>
    <w:rsid w:val="00992ADC"/>
    <w:rsid w:val="009A6D32"/>
    <w:rsid w:val="009A71C4"/>
    <w:rsid w:val="009B15EC"/>
    <w:rsid w:val="009B1781"/>
    <w:rsid w:val="009B2546"/>
    <w:rsid w:val="009B464D"/>
    <w:rsid w:val="009C1F90"/>
    <w:rsid w:val="009C426F"/>
    <w:rsid w:val="009C66A3"/>
    <w:rsid w:val="009D616A"/>
    <w:rsid w:val="009E6061"/>
    <w:rsid w:val="009F090D"/>
    <w:rsid w:val="00A01086"/>
    <w:rsid w:val="00A05E5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46A9A"/>
    <w:rsid w:val="00A50111"/>
    <w:rsid w:val="00A52C22"/>
    <w:rsid w:val="00A60022"/>
    <w:rsid w:val="00A60994"/>
    <w:rsid w:val="00A6514E"/>
    <w:rsid w:val="00A8449C"/>
    <w:rsid w:val="00A84C3C"/>
    <w:rsid w:val="00A87F4B"/>
    <w:rsid w:val="00A909A3"/>
    <w:rsid w:val="00A91BD2"/>
    <w:rsid w:val="00A940BE"/>
    <w:rsid w:val="00A951ED"/>
    <w:rsid w:val="00A96316"/>
    <w:rsid w:val="00A9658A"/>
    <w:rsid w:val="00A970ED"/>
    <w:rsid w:val="00AA553F"/>
    <w:rsid w:val="00AB3D33"/>
    <w:rsid w:val="00AC1B27"/>
    <w:rsid w:val="00AC4C62"/>
    <w:rsid w:val="00AC60D4"/>
    <w:rsid w:val="00AE39EE"/>
    <w:rsid w:val="00AE53E5"/>
    <w:rsid w:val="00B129C3"/>
    <w:rsid w:val="00B15B56"/>
    <w:rsid w:val="00B16202"/>
    <w:rsid w:val="00B21F34"/>
    <w:rsid w:val="00B24C1C"/>
    <w:rsid w:val="00B32830"/>
    <w:rsid w:val="00B42FAF"/>
    <w:rsid w:val="00B50FEA"/>
    <w:rsid w:val="00B51175"/>
    <w:rsid w:val="00B5397C"/>
    <w:rsid w:val="00B53A17"/>
    <w:rsid w:val="00B54FA9"/>
    <w:rsid w:val="00B561AC"/>
    <w:rsid w:val="00B57B0B"/>
    <w:rsid w:val="00B64308"/>
    <w:rsid w:val="00B71F74"/>
    <w:rsid w:val="00B73C23"/>
    <w:rsid w:val="00B771FF"/>
    <w:rsid w:val="00B82C45"/>
    <w:rsid w:val="00BA054F"/>
    <w:rsid w:val="00BA123B"/>
    <w:rsid w:val="00BA3721"/>
    <w:rsid w:val="00BA7802"/>
    <w:rsid w:val="00BB059B"/>
    <w:rsid w:val="00BB4B21"/>
    <w:rsid w:val="00BD3C26"/>
    <w:rsid w:val="00BD7EA0"/>
    <w:rsid w:val="00BE049C"/>
    <w:rsid w:val="00BE2210"/>
    <w:rsid w:val="00BE5AC7"/>
    <w:rsid w:val="00BF3C23"/>
    <w:rsid w:val="00BF3E58"/>
    <w:rsid w:val="00BF4A8E"/>
    <w:rsid w:val="00BF73E4"/>
    <w:rsid w:val="00BF75D8"/>
    <w:rsid w:val="00C0628D"/>
    <w:rsid w:val="00C23C8C"/>
    <w:rsid w:val="00C3042D"/>
    <w:rsid w:val="00C362B7"/>
    <w:rsid w:val="00C3693F"/>
    <w:rsid w:val="00C37A6A"/>
    <w:rsid w:val="00C41E25"/>
    <w:rsid w:val="00C436B8"/>
    <w:rsid w:val="00C443D7"/>
    <w:rsid w:val="00C620FD"/>
    <w:rsid w:val="00C639E4"/>
    <w:rsid w:val="00C71CED"/>
    <w:rsid w:val="00C778C6"/>
    <w:rsid w:val="00C80C62"/>
    <w:rsid w:val="00C82A8A"/>
    <w:rsid w:val="00C8634C"/>
    <w:rsid w:val="00CA168B"/>
    <w:rsid w:val="00CA4694"/>
    <w:rsid w:val="00CA5E62"/>
    <w:rsid w:val="00CB032B"/>
    <w:rsid w:val="00CB0554"/>
    <w:rsid w:val="00CC1136"/>
    <w:rsid w:val="00CC5606"/>
    <w:rsid w:val="00CD02A5"/>
    <w:rsid w:val="00CD75B9"/>
    <w:rsid w:val="00CD7F0B"/>
    <w:rsid w:val="00CF1EA3"/>
    <w:rsid w:val="00CF5A2D"/>
    <w:rsid w:val="00D044DC"/>
    <w:rsid w:val="00D05A02"/>
    <w:rsid w:val="00D0725D"/>
    <w:rsid w:val="00D11F38"/>
    <w:rsid w:val="00D11F49"/>
    <w:rsid w:val="00D17467"/>
    <w:rsid w:val="00D2150F"/>
    <w:rsid w:val="00D215DF"/>
    <w:rsid w:val="00D33E3B"/>
    <w:rsid w:val="00D40B85"/>
    <w:rsid w:val="00D535AC"/>
    <w:rsid w:val="00D551B0"/>
    <w:rsid w:val="00D555C7"/>
    <w:rsid w:val="00D566F4"/>
    <w:rsid w:val="00D5675F"/>
    <w:rsid w:val="00D60855"/>
    <w:rsid w:val="00D621F5"/>
    <w:rsid w:val="00D81F86"/>
    <w:rsid w:val="00DA0453"/>
    <w:rsid w:val="00DA137E"/>
    <w:rsid w:val="00DC075C"/>
    <w:rsid w:val="00DC6FBB"/>
    <w:rsid w:val="00DD3940"/>
    <w:rsid w:val="00DD5D38"/>
    <w:rsid w:val="00DD7094"/>
    <w:rsid w:val="00DE05FE"/>
    <w:rsid w:val="00DE5EE8"/>
    <w:rsid w:val="00DE74EC"/>
    <w:rsid w:val="00DF0B01"/>
    <w:rsid w:val="00DF394D"/>
    <w:rsid w:val="00DF56B6"/>
    <w:rsid w:val="00DF5A46"/>
    <w:rsid w:val="00E10B5B"/>
    <w:rsid w:val="00E11105"/>
    <w:rsid w:val="00E16939"/>
    <w:rsid w:val="00E1766A"/>
    <w:rsid w:val="00E267E6"/>
    <w:rsid w:val="00E34501"/>
    <w:rsid w:val="00E35B8F"/>
    <w:rsid w:val="00E35BC6"/>
    <w:rsid w:val="00E40078"/>
    <w:rsid w:val="00E4461B"/>
    <w:rsid w:val="00E4520C"/>
    <w:rsid w:val="00E62B01"/>
    <w:rsid w:val="00E64B67"/>
    <w:rsid w:val="00E669CD"/>
    <w:rsid w:val="00E70A2C"/>
    <w:rsid w:val="00E80531"/>
    <w:rsid w:val="00E81A92"/>
    <w:rsid w:val="00E83A1D"/>
    <w:rsid w:val="00E847A7"/>
    <w:rsid w:val="00E85FF2"/>
    <w:rsid w:val="00E86CBA"/>
    <w:rsid w:val="00E90E39"/>
    <w:rsid w:val="00E93C25"/>
    <w:rsid w:val="00EA5D8D"/>
    <w:rsid w:val="00EB1557"/>
    <w:rsid w:val="00EC2A56"/>
    <w:rsid w:val="00ED3522"/>
    <w:rsid w:val="00ED6C3B"/>
    <w:rsid w:val="00EE570F"/>
    <w:rsid w:val="00EE5F89"/>
    <w:rsid w:val="00EF1B2D"/>
    <w:rsid w:val="00F0196A"/>
    <w:rsid w:val="00F07B2D"/>
    <w:rsid w:val="00F172EE"/>
    <w:rsid w:val="00F22FC2"/>
    <w:rsid w:val="00F248B6"/>
    <w:rsid w:val="00F31637"/>
    <w:rsid w:val="00F33B9F"/>
    <w:rsid w:val="00F41932"/>
    <w:rsid w:val="00F44C22"/>
    <w:rsid w:val="00F4789A"/>
    <w:rsid w:val="00F51C00"/>
    <w:rsid w:val="00F51FDE"/>
    <w:rsid w:val="00F57632"/>
    <w:rsid w:val="00F61364"/>
    <w:rsid w:val="00F614C4"/>
    <w:rsid w:val="00F61E2F"/>
    <w:rsid w:val="00F63511"/>
    <w:rsid w:val="00F71083"/>
    <w:rsid w:val="00F7256C"/>
    <w:rsid w:val="00F75A59"/>
    <w:rsid w:val="00F7650A"/>
    <w:rsid w:val="00F95DDF"/>
    <w:rsid w:val="00F96108"/>
    <w:rsid w:val="00F97D4A"/>
    <w:rsid w:val="00FA70A7"/>
    <w:rsid w:val="00FB5337"/>
    <w:rsid w:val="00FB7AEB"/>
    <w:rsid w:val="00FC2874"/>
    <w:rsid w:val="00FC2E34"/>
    <w:rsid w:val="00FD06DF"/>
    <w:rsid w:val="00FD0B4D"/>
    <w:rsid w:val="00FE316C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1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A0"/>
    <w:pPr>
      <w:spacing w:before="120" w:after="120"/>
    </w:pPr>
    <w:rPr>
      <w:rFonts w:ascii="Calibri Light" w:eastAsia="Times New Roman" w:hAnsi="Calibri Light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3E5"/>
    <w:pPr>
      <w:keepNext/>
      <w:spacing w:before="600" w:line="460" w:lineRule="exact"/>
      <w:outlineLvl w:val="0"/>
    </w:pPr>
    <w:rPr>
      <w:rFonts w:ascii="Calibri" w:hAnsi="Calibri" w:cs="Arial"/>
      <w:b/>
      <w:color w:val="5D779D" w:themeColor="accent3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53E5"/>
    <w:pPr>
      <w:keepNext/>
      <w:spacing w:before="360" w:line="460" w:lineRule="exact"/>
      <w:outlineLvl w:val="1"/>
    </w:pPr>
    <w:rPr>
      <w:rFonts w:ascii="Calibri" w:hAnsi="Calibri" w:cs="Arial"/>
      <w:iCs/>
      <w:color w:val="2C384A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53E5"/>
    <w:pPr>
      <w:keepNext/>
      <w:spacing w:before="320"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AE53E5"/>
    <w:rPr>
      <w:rFonts w:eastAsia="Times New Roman" w:cs="Arial"/>
      <w:b/>
      <w:color w:val="5D779D" w:themeColor="accent3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5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5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3E5"/>
    <w:rPr>
      <w:rFonts w:eastAsia="Times New Roman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E53E5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aliases w:val="Body,Bullet + line,b,b + line,b1,level 1"/>
    <w:basedOn w:val="Normal"/>
    <w:link w:val="BulletChar"/>
    <w:qFormat/>
    <w:rsid w:val="00BA123B"/>
    <w:pPr>
      <w:numPr>
        <w:numId w:val="3"/>
      </w:numPr>
      <w:tabs>
        <w:tab w:val="clear" w:pos="520"/>
      </w:tabs>
      <w:spacing w:before="0" w:line="276" w:lineRule="auto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aliases w:val="b + line Char Char,b Char,b Char Char,Body Char,Bullet + line Char,b + line Char,b1 Char,level 1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aliases w:val="List Bullet Cab,CAB - List Bullet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aliases w:val="List Bullet Cab Char,CAB - List Bullet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4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qFormat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paragraph" w:customStyle="1" w:styleId="OutlineNumbered1">
    <w:name w:val="Outline Numbered 1"/>
    <w:basedOn w:val="Normal"/>
    <w:link w:val="OutlineNumbered1Char"/>
    <w:rsid w:val="003715C7"/>
    <w:pPr>
      <w:numPr>
        <w:numId w:val="7"/>
      </w:numPr>
      <w:spacing w:before="0" w:after="220"/>
    </w:pPr>
    <w:rPr>
      <w:rFonts w:ascii="Calibri" w:hAnsi="Calibri"/>
      <w:color w:val="000000" w:themeColor="text1"/>
      <w:sz w:val="24"/>
      <w:szCs w:val="24"/>
    </w:rPr>
  </w:style>
  <w:style w:type="character" w:customStyle="1" w:styleId="OutlineNumbered1Char">
    <w:name w:val="Outline Numbered 1 Char"/>
    <w:link w:val="OutlineNumbered1"/>
    <w:locked/>
    <w:rsid w:val="003715C7"/>
    <w:rPr>
      <w:rFonts w:eastAsia="Times New Roman"/>
      <w:color w:val="000000" w:themeColor="text1"/>
      <w:sz w:val="24"/>
      <w:szCs w:val="24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3715C7"/>
    <w:pPr>
      <w:numPr>
        <w:ilvl w:val="1"/>
        <w:numId w:val="7"/>
      </w:numPr>
      <w:spacing w:before="0" w:after="220"/>
    </w:pPr>
    <w:rPr>
      <w:rFonts w:ascii="Calibri" w:hAnsi="Calibri"/>
      <w:color w:val="000000" w:themeColor="text1"/>
      <w:sz w:val="24"/>
      <w:szCs w:val="24"/>
    </w:rPr>
  </w:style>
  <w:style w:type="character" w:customStyle="1" w:styleId="OutlineNumbered2Char">
    <w:name w:val="Outline Numbered 2 Char"/>
    <w:link w:val="OutlineNumbered2"/>
    <w:locked/>
    <w:rsid w:val="003715C7"/>
    <w:rPr>
      <w:rFonts w:eastAsia="Times New Roman"/>
      <w:color w:val="000000" w:themeColor="text1"/>
      <w:sz w:val="24"/>
      <w:szCs w:val="24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3715C7"/>
    <w:pPr>
      <w:numPr>
        <w:ilvl w:val="2"/>
        <w:numId w:val="7"/>
      </w:numPr>
      <w:spacing w:before="0" w:after="220"/>
    </w:pPr>
    <w:rPr>
      <w:rFonts w:ascii="Calibri" w:hAnsi="Calibri"/>
      <w:color w:val="000000" w:themeColor="text1"/>
      <w:sz w:val="24"/>
      <w:szCs w:val="24"/>
    </w:rPr>
  </w:style>
  <w:style w:type="character" w:customStyle="1" w:styleId="OutlineNumbered3Char">
    <w:name w:val="Outline Numbered 3 Char"/>
    <w:link w:val="OutlineNumbered3"/>
    <w:locked/>
    <w:rsid w:val="003715C7"/>
    <w:rPr>
      <w:rFonts w:eastAsia="Times New Roman"/>
      <w:color w:val="000000" w:themeColor="text1"/>
      <w:sz w:val="24"/>
      <w:szCs w:val="24"/>
      <w:lang w:eastAsia="en-AU"/>
    </w:rPr>
  </w:style>
  <w:style w:type="paragraph" w:customStyle="1" w:styleId="SingleParagraph">
    <w:name w:val="Single Paragraph"/>
    <w:basedOn w:val="Normal"/>
    <w:rsid w:val="003715C7"/>
    <w:pPr>
      <w:spacing w:before="0" w:after="220"/>
    </w:pPr>
    <w:rPr>
      <w:rFonts w:ascii="Calibri" w:hAnsi="Calibri"/>
      <w:color w:val="000000" w:themeColor="text1"/>
      <w:sz w:val="24"/>
      <w:szCs w:val="24"/>
    </w:rPr>
  </w:style>
  <w:style w:type="paragraph" w:customStyle="1" w:styleId="ChartMainHeading">
    <w:name w:val="Chart Main Heading"/>
    <w:basedOn w:val="SingleParagraph"/>
    <w:next w:val="Normal"/>
    <w:rsid w:val="003715C7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3715C7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3715C7"/>
  </w:style>
  <w:style w:type="character" w:styleId="CommentReference">
    <w:name w:val="annotation reference"/>
    <w:uiPriority w:val="99"/>
    <w:semiHidden/>
    <w:rsid w:val="003715C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15C7"/>
    <w:pPr>
      <w:spacing w:before="0" w:after="220"/>
    </w:pPr>
    <w:rPr>
      <w:rFonts w:ascii="Calibri" w:hAnsi="Calibri"/>
      <w:color w:val="000000" w:themeColor="text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C7"/>
    <w:rPr>
      <w:rFonts w:eastAsia="Times New Roman"/>
      <w:color w:val="000000" w:themeColor="text1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C7"/>
    <w:rPr>
      <w:rFonts w:eastAsia="Times New Roman"/>
      <w:b/>
      <w:bCs/>
      <w:color w:val="000000" w:themeColor="text1"/>
      <w:lang w:eastAsia="en-AU"/>
    </w:rPr>
  </w:style>
  <w:style w:type="paragraph" w:styleId="PlainText">
    <w:name w:val="Plain Text"/>
    <w:basedOn w:val="Normal"/>
    <w:link w:val="PlainTextChar"/>
    <w:uiPriority w:val="99"/>
    <w:rsid w:val="003715C7"/>
    <w:pPr>
      <w:spacing w:before="0" w:after="220"/>
    </w:pPr>
    <w:rPr>
      <w:rFonts w:ascii="Courier New" w:hAnsi="Courier New" w:cs="Courier New"/>
      <w:color w:val="000000" w:themeColor="text1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715C7"/>
    <w:rPr>
      <w:rFonts w:ascii="Courier New" w:eastAsia="Times New Roman" w:hAnsi="Courier New" w:cs="Courier New"/>
      <w:color w:val="000000" w:themeColor="text1"/>
      <w:lang w:eastAsia="en-AU"/>
    </w:rPr>
  </w:style>
  <w:style w:type="paragraph" w:customStyle="1" w:styleId="FileProperties">
    <w:name w:val="File Properties"/>
    <w:basedOn w:val="Normal"/>
    <w:rsid w:val="003715C7"/>
    <w:pPr>
      <w:spacing w:before="0" w:after="220" w:line="260" w:lineRule="exact"/>
      <w:jc w:val="both"/>
    </w:pPr>
    <w:rPr>
      <w:rFonts w:ascii="Book Antiqua" w:hAnsi="Book Antiqua"/>
      <w:i/>
      <w:color w:val="000000" w:themeColor="text1"/>
      <w:sz w:val="20"/>
    </w:rPr>
  </w:style>
  <w:style w:type="character" w:customStyle="1" w:styleId="italic">
    <w:name w:val="italic"/>
    <w:rsid w:val="003715C7"/>
    <w:rPr>
      <w:i/>
    </w:rPr>
  </w:style>
  <w:style w:type="paragraph" w:customStyle="1" w:styleId="HeadingBase">
    <w:name w:val="Heading Base"/>
    <w:next w:val="Normal"/>
    <w:rsid w:val="003715C7"/>
    <w:rPr>
      <w:rFonts w:ascii="Arial Narrow" w:eastAsia="Times New Roman" w:hAnsi="Arial Narrow"/>
      <w:color w:val="003E74"/>
      <w:lang w:eastAsia="en-AU"/>
    </w:rPr>
  </w:style>
  <w:style w:type="paragraph" w:customStyle="1" w:styleId="Factsheetnumber">
    <w:name w:val="Fact sheet number"/>
    <w:basedOn w:val="HeadingBase"/>
    <w:next w:val="Normal"/>
    <w:rsid w:val="003715C7"/>
    <w:pPr>
      <w:jc w:val="center"/>
    </w:pPr>
    <w:rPr>
      <w:b/>
      <w:smallCaps/>
      <w:sz w:val="40"/>
    </w:rPr>
  </w:style>
  <w:style w:type="paragraph" w:customStyle="1" w:styleId="Version">
    <w:name w:val="Version"/>
    <w:basedOn w:val="Normal"/>
    <w:qFormat/>
    <w:rsid w:val="003715C7"/>
    <w:pPr>
      <w:spacing w:before="0" w:after="0"/>
      <w:jc w:val="right"/>
    </w:pPr>
    <w:rPr>
      <w:color w:val="134A6D"/>
      <w:sz w:val="20"/>
      <w:szCs w:val="24"/>
    </w:rPr>
  </w:style>
  <w:style w:type="paragraph" w:customStyle="1" w:styleId="Boxheading0">
    <w:name w:val="Box heading"/>
    <w:basedOn w:val="Heading4"/>
    <w:qFormat/>
    <w:rsid w:val="003715C7"/>
    <w:pPr>
      <w:pBdr>
        <w:top w:val="single" w:sz="2" w:space="1" w:color="003E74"/>
        <w:left w:val="single" w:sz="2" w:space="4" w:color="003E74"/>
        <w:bottom w:val="single" w:sz="2" w:space="1" w:color="003E74"/>
        <w:right w:val="single" w:sz="2" w:space="4" w:color="003E74"/>
      </w:pBdr>
      <w:shd w:val="clear" w:color="auto" w:fill="FBFDFF"/>
      <w:spacing w:before="60" w:after="120" w:line="240" w:lineRule="auto"/>
    </w:pPr>
    <w:rPr>
      <w:rFonts w:asciiTheme="minorHAnsi" w:hAnsiTheme="minorHAnsi" w:cs="Times New Roman"/>
      <w:b/>
      <w:color w:val="003E74"/>
      <w:kern w:val="0"/>
      <w:szCs w:val="22"/>
    </w:rPr>
  </w:style>
  <w:style w:type="paragraph" w:customStyle="1" w:styleId="TableTextBullet0">
    <w:name w:val="Table Text Bullet"/>
    <w:basedOn w:val="Normal"/>
    <w:rsid w:val="003715C7"/>
    <w:pPr>
      <w:numPr>
        <w:numId w:val="9"/>
      </w:numPr>
      <w:tabs>
        <w:tab w:val="left" w:pos="397"/>
      </w:tabs>
      <w:spacing w:before="60" w:after="60"/>
      <w:ind w:left="397" w:hanging="397"/>
    </w:pPr>
    <w:rPr>
      <w:rFonts w:ascii="Arial Narrow" w:hAnsi="Arial Narrow"/>
      <w:color w:val="000000" w:themeColor="text1"/>
      <w:szCs w:val="24"/>
    </w:rPr>
  </w:style>
  <w:style w:type="paragraph" w:customStyle="1" w:styleId="BoxText1">
    <w:name w:val="Box Text 1"/>
    <w:basedOn w:val="Normal"/>
    <w:rsid w:val="003715C7"/>
    <w:pPr>
      <w:spacing w:before="0" w:after="220"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Tablecolumnheading">
    <w:name w:val="Table column heading"/>
    <w:basedOn w:val="Heading3"/>
    <w:qFormat/>
    <w:rsid w:val="003715C7"/>
    <w:pPr>
      <w:keepNext w:val="0"/>
      <w:spacing w:before="60" w:after="60" w:line="240" w:lineRule="auto"/>
    </w:pPr>
    <w:rPr>
      <w:rFonts w:cs="Times New Roman"/>
      <w:color w:val="003E74"/>
      <w:kern w:val="0"/>
      <w:sz w:val="22"/>
      <w:szCs w:val="20"/>
    </w:rPr>
  </w:style>
  <w:style w:type="paragraph" w:customStyle="1" w:styleId="Tabletextbullet">
    <w:name w:val="Table text bullet"/>
    <w:basedOn w:val="Normal"/>
    <w:qFormat/>
    <w:rsid w:val="003715C7"/>
    <w:pPr>
      <w:numPr>
        <w:numId w:val="10"/>
      </w:numPr>
      <w:spacing w:before="60" w:after="60"/>
      <w:ind w:left="334" w:hanging="334"/>
    </w:pPr>
    <w:rPr>
      <w:rFonts w:ascii="Calibri" w:hAnsi="Calibri"/>
      <w:color w:val="000000" w:themeColor="text1"/>
      <w:szCs w:val="22"/>
    </w:rPr>
  </w:style>
  <w:style w:type="table" w:customStyle="1" w:styleId="TableGrid2">
    <w:name w:val="Table Grid2"/>
    <w:basedOn w:val="TableNormal"/>
    <w:uiPriority w:val="59"/>
    <w:rsid w:val="003715C7"/>
    <w:rPr>
      <w:rFonts w:eastAsiaTheme="minorEastAs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15C7"/>
    <w:rPr>
      <w:b/>
      <w:bCs/>
    </w:rPr>
  </w:style>
  <w:style w:type="paragraph" w:customStyle="1" w:styleId="Tablesecondheading">
    <w:name w:val="Table second heading"/>
    <w:basedOn w:val="Heading3"/>
    <w:qFormat/>
    <w:rsid w:val="003715C7"/>
    <w:pPr>
      <w:spacing w:before="120" w:after="60" w:line="240" w:lineRule="auto"/>
    </w:pPr>
    <w:rPr>
      <w:rFonts w:cs="Times New Roman"/>
      <w:noProof/>
      <w:color w:val="003E74"/>
      <w:kern w:val="0"/>
      <w:sz w:val="22"/>
      <w:szCs w:val="20"/>
    </w:rPr>
  </w:style>
  <w:style w:type="paragraph" w:customStyle="1" w:styleId="Tableheading3">
    <w:name w:val="Table heading 3"/>
    <w:basedOn w:val="Heading5"/>
    <w:qFormat/>
    <w:rsid w:val="003715C7"/>
    <w:pPr>
      <w:keepNext w:val="0"/>
      <w:spacing w:before="20" w:after="20" w:line="240" w:lineRule="auto"/>
    </w:pPr>
    <w:rPr>
      <w:rFonts w:ascii="Calibri" w:hAnsi="Calibri" w:cs="Times New Roman"/>
      <w:b w:val="0"/>
      <w:bCs/>
      <w:noProof/>
      <w:color w:val="003E74"/>
      <w:kern w:val="0"/>
      <w:szCs w:val="26"/>
    </w:rPr>
  </w:style>
  <w:style w:type="paragraph" w:customStyle="1" w:styleId="Graphic">
    <w:name w:val="Graphic"/>
    <w:basedOn w:val="Normal"/>
    <w:qFormat/>
    <w:rsid w:val="003715C7"/>
    <w:pPr>
      <w:spacing w:after="220"/>
      <w:jc w:val="center"/>
    </w:pPr>
    <w:rPr>
      <w:rFonts w:ascii="Calibri" w:hAnsi="Calibri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15C7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3715C7"/>
    <w:pPr>
      <w:spacing w:before="0" w:after="1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44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715C7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Style1">
    <w:name w:val="Style1"/>
    <w:basedOn w:val="Normal"/>
    <w:link w:val="Style1Char"/>
    <w:qFormat/>
    <w:rsid w:val="003715C7"/>
    <w:pPr>
      <w:keepNext/>
      <w:pBdr>
        <w:top w:val="single" w:sz="4" w:space="1" w:color="003E74"/>
        <w:left w:val="single" w:sz="4" w:space="4" w:color="003E74"/>
        <w:bottom w:val="single" w:sz="4" w:space="1" w:color="003E74"/>
        <w:right w:val="single" w:sz="4" w:space="4" w:color="003E74"/>
      </w:pBdr>
      <w:shd w:val="clear" w:color="auto" w:fill="FBFDFF"/>
      <w:spacing w:before="240"/>
      <w:outlineLvl w:val="3"/>
    </w:pPr>
    <w:rPr>
      <w:rFonts w:ascii="Calibri" w:hAnsi="Calibri"/>
      <w:b/>
      <w:color w:val="003E74"/>
      <w:sz w:val="24"/>
    </w:rPr>
  </w:style>
  <w:style w:type="character" w:customStyle="1" w:styleId="Style1Char">
    <w:name w:val="Style1 Char"/>
    <w:basedOn w:val="DefaultParagraphFont"/>
    <w:link w:val="Style1"/>
    <w:rsid w:val="003715C7"/>
    <w:rPr>
      <w:rFonts w:eastAsia="Times New Roman"/>
      <w:b/>
      <w:color w:val="003E74"/>
      <w:sz w:val="24"/>
      <w:shd w:val="clear" w:color="auto" w:fill="FBFDFF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715C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12937" w:themeColor="accent1" w:themeShade="BF"/>
      <w:kern w:val="0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5C7"/>
    <w:pPr>
      <w:spacing w:before="0" w:after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5C7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3715C7"/>
    <w:rPr>
      <w:vertAlign w:val="superscript"/>
    </w:rPr>
  </w:style>
  <w:style w:type="paragraph" w:customStyle="1" w:styleId="TableText1">
    <w:name w:val="TableText"/>
    <w:basedOn w:val="Normal"/>
    <w:link w:val="TableTextChar0"/>
    <w:rsid w:val="003715C7"/>
    <w:pPr>
      <w:spacing w:before="60" w:after="60"/>
    </w:pPr>
    <w:rPr>
      <w:rFonts w:ascii="Tahoma" w:hAnsi="Tahoma"/>
      <w:sz w:val="20"/>
      <w:szCs w:val="24"/>
      <w:lang w:eastAsia="en-US"/>
    </w:rPr>
  </w:style>
  <w:style w:type="character" w:customStyle="1" w:styleId="TableTextChar0">
    <w:name w:val="TableText Char"/>
    <w:basedOn w:val="DefaultParagraphFont"/>
    <w:link w:val="TableText1"/>
    <w:locked/>
    <w:rsid w:val="003715C7"/>
    <w:rPr>
      <w:rFonts w:ascii="Tahoma" w:eastAsia="Times New Roman" w:hAnsi="Tahoma"/>
      <w:szCs w:val="24"/>
    </w:rPr>
  </w:style>
  <w:style w:type="paragraph" w:customStyle="1" w:styleId="AnnexureName">
    <w:name w:val="AnnexureName"/>
    <w:basedOn w:val="Normal"/>
    <w:next w:val="Normal"/>
    <w:rsid w:val="003715C7"/>
    <w:pPr>
      <w:keepNext/>
      <w:spacing w:before="240" w:after="0"/>
    </w:pPr>
    <w:rPr>
      <w:rFonts w:ascii="Tahoma" w:hAnsi="Tahoma"/>
      <w:sz w:val="20"/>
      <w:szCs w:val="24"/>
      <w:lang w:eastAsia="en-US"/>
    </w:rPr>
  </w:style>
  <w:style w:type="paragraph" w:customStyle="1" w:styleId="LetterBodyText">
    <w:name w:val="LetterBodyText"/>
    <w:basedOn w:val="Normal"/>
    <w:rsid w:val="003715C7"/>
    <w:pPr>
      <w:spacing w:before="240" w:after="0"/>
    </w:pPr>
    <w:rPr>
      <w:rFonts w:ascii="Tahoma" w:hAnsi="Tahoma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15C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F57632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63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04C6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6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TableofAuthorities">
    <w:name w:val="table of authorities"/>
    <w:basedOn w:val="Normal"/>
    <w:next w:val="Normal"/>
    <w:uiPriority w:val="99"/>
    <w:unhideWhenUsed/>
    <w:rsid w:val="00904C61"/>
    <w:pPr>
      <w:spacing w:before="0" w:after="0"/>
      <w:ind w:left="240" w:hanging="240"/>
    </w:pPr>
    <w:rPr>
      <w:rFonts w:ascii="Calibri" w:hAnsi="Calib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2841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 Application Checklist - Appendix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 Application Checklist - Appendix</dc:title>
  <dc:subject>Tax checklist</dc:subject>
  <dc:creator/>
  <cp:keywords/>
  <dc:description/>
  <cp:lastModifiedBy/>
  <cp:revision>1</cp:revision>
  <dcterms:created xsi:type="dcterms:W3CDTF">2023-06-18T01:31:00Z</dcterms:created>
  <dcterms:modified xsi:type="dcterms:W3CDTF">2023-06-18T01:32:00Z</dcterms:modified>
  <cp:category/>
</cp:coreProperties>
</file>